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shd w:val="clear" w:color="auto" w:fill="FFFFFF"/>
        <w:tblCellMar>
          <w:left w:w="0" w:type="dxa"/>
          <w:right w:w="0" w:type="dxa"/>
        </w:tblCellMar>
        <w:tblLook w:val="04A0"/>
      </w:tblPr>
      <w:tblGrid>
        <w:gridCol w:w="9026"/>
      </w:tblGrid>
      <w:tr w:rsidR="006C0ACE" w:rsidRPr="006C0ACE" w:rsidTr="006C0ACE">
        <w:tc>
          <w:tcPr>
            <w:tcW w:w="9000" w:type="dxa"/>
            <w:shd w:val="clear" w:color="auto" w:fill="FFFFFF"/>
            <w:hideMark/>
          </w:tcPr>
          <w:tbl>
            <w:tblPr>
              <w:tblW w:w="0" w:type="auto"/>
              <w:jc w:val="center"/>
              <w:tblCellMar>
                <w:left w:w="0" w:type="dxa"/>
                <w:right w:w="0" w:type="dxa"/>
              </w:tblCellMar>
              <w:tblLook w:val="04A0"/>
            </w:tblPr>
            <w:tblGrid>
              <w:gridCol w:w="9026"/>
            </w:tblGrid>
            <w:tr w:rsidR="006C0ACE" w:rsidRPr="006C0ACE">
              <w:trPr>
                <w:jc w:val="center"/>
              </w:trPr>
              <w:tc>
                <w:tcPr>
                  <w:tcW w:w="0" w:type="auto"/>
                  <w:hideMark/>
                </w:tcPr>
                <w:tbl>
                  <w:tblPr>
                    <w:tblW w:w="5000" w:type="pct"/>
                    <w:tblCellMar>
                      <w:left w:w="0" w:type="dxa"/>
                      <w:right w:w="0" w:type="dxa"/>
                    </w:tblCellMar>
                    <w:tblLook w:val="04A0"/>
                  </w:tblPr>
                  <w:tblGrid>
                    <w:gridCol w:w="9026"/>
                  </w:tblGrid>
                  <w:tr w:rsidR="006C0ACE" w:rsidRPr="006C0A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56"/>
                        </w:tblGrid>
                        <w:tr w:rsidR="006C0ACE" w:rsidRPr="006C0ACE">
                          <w:tc>
                            <w:tcPr>
                              <w:tcW w:w="0" w:type="auto"/>
                              <w:tcMar>
                                <w:top w:w="0" w:type="dxa"/>
                                <w:left w:w="135" w:type="dxa"/>
                                <w:bottom w:w="0" w:type="dxa"/>
                                <w:right w:w="135" w:type="dxa"/>
                              </w:tcMar>
                              <w:hideMark/>
                            </w:tcPr>
                            <w:p w:rsidR="006C0ACE" w:rsidRPr="006C0ACE" w:rsidRDefault="006C0ACE" w:rsidP="006C0ACE">
                              <w:pPr>
                                <w:spacing w:after="0" w:line="240" w:lineRule="auto"/>
                                <w:jc w:val="center"/>
                                <w:rPr>
                                  <w:rFonts w:ascii="Calibri" w:eastAsia="Times New Roman" w:hAnsi="Calibri" w:cs="Calibri"/>
                                  <w:lang w:eastAsia="en-GB"/>
                                </w:rPr>
                              </w:pPr>
                              <w:r>
                                <w:rPr>
                                  <w:rFonts w:ascii="Calibri" w:eastAsia="Times New Roman" w:hAnsi="Calibri" w:cs="Calibri"/>
                                  <w:noProof/>
                                  <w:lang w:eastAsia="en-GB"/>
                                </w:rPr>
                                <w:drawing>
                                  <wp:inline distT="0" distB="0" distL="0" distR="0">
                                    <wp:extent cx="5375910" cy="1899285"/>
                                    <wp:effectExtent l="19050" t="0" r="0" b="0"/>
                                    <wp:docPr id="1" name="x__x0000_i1026" descr="https://mcusercontent.com/5f16d7e6a5e8610d319ae92ab/images/8a358820-39c1-4601-a683-25cff0b50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https://mcusercontent.com/5f16d7e6a5e8610d319ae92ab/images/8a358820-39c1-4601-a683-25cff0b50e74.png"/>
                                            <pic:cNvPicPr>
                                              <a:picLocks noChangeAspect="1" noChangeArrowheads="1"/>
                                            </pic:cNvPicPr>
                                          </pic:nvPicPr>
                                          <pic:blipFill>
                                            <a:blip r:embed="rId4"/>
                                            <a:srcRect/>
                                            <a:stretch>
                                              <a:fillRect/>
                                            </a:stretch>
                                          </pic:blipFill>
                                          <pic:spPr bwMode="auto">
                                            <a:xfrm>
                                              <a:off x="0" y="0"/>
                                              <a:ext cx="5375910" cy="1899285"/>
                                            </a:xfrm>
                                            <a:prstGeom prst="rect">
                                              <a:avLst/>
                                            </a:prstGeom>
                                            <a:noFill/>
                                            <a:ln w="9525">
                                              <a:noFill/>
                                              <a:miter lim="800000"/>
                                              <a:headEnd/>
                                              <a:tailEnd/>
                                            </a:ln>
                                          </pic:spPr>
                                        </pic:pic>
                                      </a:graphicData>
                                    </a:graphic>
                                  </wp:inline>
                                </w:drawing>
                              </w: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r w:rsidR="006C0ACE" w:rsidRPr="006C0ACE">
              <w:trPr>
                <w:jc w:val="center"/>
              </w:trPr>
              <w:tc>
                <w:tcPr>
                  <w:tcW w:w="0" w:type="auto"/>
                  <w:hideMark/>
                </w:tcPr>
                <w:tbl>
                  <w:tblPr>
                    <w:tblW w:w="5000" w:type="pct"/>
                    <w:tblCellMar>
                      <w:left w:w="0" w:type="dxa"/>
                      <w:right w:w="0" w:type="dxa"/>
                    </w:tblCellMar>
                    <w:tblLook w:val="04A0"/>
                  </w:tblPr>
                  <w:tblGrid>
                    <w:gridCol w:w="9026"/>
                  </w:tblGrid>
                  <w:tr w:rsidR="006C0ACE" w:rsidRPr="006C0ACE">
                    <w:tc>
                      <w:tcPr>
                        <w:tcW w:w="0" w:type="auto"/>
                        <w:vAlign w:val="center"/>
                        <w:hideMark/>
                      </w:tcPr>
                      <w:tbl>
                        <w:tblPr>
                          <w:tblW w:w="5000" w:type="pct"/>
                          <w:jc w:val="center"/>
                          <w:tblCellMar>
                            <w:left w:w="0" w:type="dxa"/>
                            <w:right w:w="0" w:type="dxa"/>
                          </w:tblCellMar>
                          <w:tblLook w:val="04A0"/>
                        </w:tblPr>
                        <w:tblGrid>
                          <w:gridCol w:w="6"/>
                          <w:gridCol w:w="9020"/>
                        </w:tblGrid>
                        <w:tr w:rsidR="006C0ACE" w:rsidRPr="006C0ACE">
                          <w:trPr>
                            <w:jc w:val="center"/>
                          </w:trPr>
                          <w:tc>
                            <w:tcPr>
                              <w:tcW w:w="0" w:type="auto"/>
                              <w:hideMark/>
                            </w:tcPr>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45" w:rightFromText="45" w:vertAnchor="text"/>
                                <w:tblW w:w="5000" w:type="pct"/>
                                <w:tblCellMar>
                                  <w:left w:w="0" w:type="dxa"/>
                                  <w:right w:w="0" w:type="dxa"/>
                                </w:tblCellMar>
                                <w:tblLook w:val="04A0"/>
                              </w:tblPr>
                              <w:tblGrid>
                                <w:gridCol w:w="9020"/>
                              </w:tblGrid>
                              <w:tr w:rsidR="006C0ACE" w:rsidRPr="006C0ACE">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tblPr>
                                    <w:tblGrid>
                                      <w:gridCol w:w="8390"/>
                                    </w:tblGrid>
                                    <w:tr w:rsidR="006C0ACE" w:rsidRPr="006C0ACE">
                                      <w:tc>
                                        <w:tcPr>
                                          <w:tcW w:w="0" w:type="auto"/>
                                          <w:tcBorders>
                                            <w:top w:val="single" w:sz="36" w:space="0" w:color="113C64"/>
                                            <w:left w:val="single" w:sz="36" w:space="0" w:color="113C64"/>
                                            <w:bottom w:val="single" w:sz="36" w:space="0" w:color="113C64"/>
                                            <w:right w:val="single" w:sz="36" w:space="0" w:color="113C64"/>
                                          </w:tcBorders>
                                          <w:tcMar>
                                            <w:top w:w="270" w:type="dxa"/>
                                            <w:left w:w="270" w:type="dxa"/>
                                            <w:bottom w:w="270" w:type="dxa"/>
                                            <w:right w:w="270" w:type="dxa"/>
                                          </w:tcMar>
                                          <w:hideMark/>
                                        </w:tcPr>
                                        <w:p w:rsidR="006C0ACE" w:rsidRPr="006C0ACE" w:rsidRDefault="006C0ACE" w:rsidP="006C0ACE">
                                          <w:pPr>
                                            <w:spacing w:after="0" w:line="348" w:lineRule="atLeast"/>
                                            <w:rPr>
                                              <w:rFonts w:ascii="Calibri" w:eastAsia="Times New Roman" w:hAnsi="Calibri" w:cs="Calibri"/>
                                              <w:lang w:eastAsia="en-GB"/>
                                            </w:rPr>
                                          </w:pPr>
                                          <w:r w:rsidRPr="006C0ACE">
                                            <w:rPr>
                                              <w:rFonts w:ascii="Helvetica" w:eastAsia="Times New Roman" w:hAnsi="Helvetica" w:cs="Calibri"/>
                                              <w:color w:val="222222"/>
                                              <w:sz w:val="21"/>
                                              <w:szCs w:val="21"/>
                                              <w:bdr w:val="none" w:sz="0" w:space="0" w:color="auto" w:frame="1"/>
                                              <w:lang w:eastAsia="en-GB"/>
                                            </w:rPr>
                                            <w:t xml:space="preserve">Dear </w:t>
                                          </w:r>
                                          <w:r>
                                            <w:rPr>
                                              <w:rFonts w:ascii="Helvetica" w:eastAsia="Times New Roman" w:hAnsi="Helvetica" w:cs="Calibri"/>
                                              <w:color w:val="222222"/>
                                              <w:sz w:val="21"/>
                                              <w:szCs w:val="21"/>
                                              <w:bdr w:val="none" w:sz="0" w:space="0" w:color="auto" w:frame="1"/>
                                              <w:lang w:eastAsia="en-GB"/>
                                            </w:rPr>
                                            <w:t xml:space="preserve"> All</w:t>
                                          </w:r>
                                          <w:r w:rsidRPr="006C0ACE">
                                            <w:rPr>
                                              <w:rFonts w:ascii="Helvetica" w:eastAsia="Times New Roman" w:hAnsi="Helvetica" w:cs="Calibri"/>
                                              <w:color w:val="222222"/>
                                              <w:sz w:val="21"/>
                                              <w:szCs w:val="21"/>
                                              <w:bdr w:val="none" w:sz="0" w:space="0" w:color="auto" w:frame="1"/>
                                              <w:lang w:eastAsia="en-GB"/>
                                            </w:rPr>
                                            <w:t>,</w:t>
                                          </w:r>
                                        </w:p>
                                        <w:p w:rsidR="006C0ACE" w:rsidRPr="006C0ACE" w:rsidRDefault="006C0ACE" w:rsidP="006C0ACE">
                                          <w:pPr>
                                            <w:spacing w:after="0" w:line="348" w:lineRule="atLeast"/>
                                            <w:rPr>
                                              <w:rFonts w:ascii="Calibri" w:eastAsia="Times New Roman" w:hAnsi="Calibri" w:cs="Calibri"/>
                                              <w:lang w:eastAsia="en-GB"/>
                                            </w:rPr>
                                          </w:pPr>
                                          <w:r w:rsidRPr="006C0ACE">
                                            <w:rPr>
                                              <w:rFonts w:ascii="Helvetica" w:eastAsia="Times New Roman" w:hAnsi="Helvetica" w:cs="Calibri"/>
                                              <w:color w:val="222222"/>
                                              <w:sz w:val="21"/>
                                              <w:szCs w:val="21"/>
                                              <w:bdr w:val="none" w:sz="0" w:space="0" w:color="auto" w:frame="1"/>
                                              <w:lang w:eastAsia="en-GB"/>
                                            </w:rPr>
                                            <w:br/>
                                            <w:t>In the last two weeks, all our lives have changed more than we would have imagined possible before Covid-19. Now, many of us are under great strain, with worries about family and friends as well as the pressures of adapting to a highly challenging work environment.</w:t>
                                          </w:r>
                                          <w:r w:rsidRPr="006C0ACE">
                                            <w:rPr>
                                              <w:rFonts w:ascii="Helvetica" w:eastAsia="Times New Roman" w:hAnsi="Helvetica" w:cs="Calibri"/>
                                              <w:color w:val="222222"/>
                                              <w:sz w:val="21"/>
                                              <w:szCs w:val="21"/>
                                              <w:bdr w:val="none" w:sz="0" w:space="0" w:color="auto" w:frame="1"/>
                                              <w:lang w:eastAsia="en-GB"/>
                                            </w:rPr>
                                            <w:br/>
                                          </w:r>
                                          <w:r w:rsidRPr="006C0ACE">
                                            <w:rPr>
                                              <w:rFonts w:ascii="Helvetica" w:eastAsia="Times New Roman" w:hAnsi="Helvetica" w:cs="Calibri"/>
                                              <w:color w:val="222222"/>
                                              <w:sz w:val="21"/>
                                              <w:szCs w:val="21"/>
                                              <w:bdr w:val="none" w:sz="0" w:space="0" w:color="auto" w:frame="1"/>
                                              <w:lang w:eastAsia="en-GB"/>
                                            </w:rPr>
                                            <w:br/>
                                            <w:t xml:space="preserve">At </w:t>
                                          </w:r>
                                          <w:proofErr w:type="spellStart"/>
                                          <w:r w:rsidRPr="006C0ACE">
                                            <w:rPr>
                                              <w:rFonts w:ascii="Helvetica" w:eastAsia="Times New Roman" w:hAnsi="Helvetica" w:cs="Calibri"/>
                                              <w:color w:val="222222"/>
                                              <w:sz w:val="21"/>
                                              <w:szCs w:val="21"/>
                                              <w:bdr w:val="none" w:sz="0" w:space="0" w:color="auto" w:frame="1"/>
                                              <w:lang w:eastAsia="en-GB"/>
                                            </w:rPr>
                                            <w:t>Cranfield</w:t>
                                          </w:r>
                                          <w:proofErr w:type="spellEnd"/>
                                          <w:r w:rsidRPr="006C0ACE">
                                            <w:rPr>
                                              <w:rFonts w:ascii="Helvetica" w:eastAsia="Times New Roman" w:hAnsi="Helvetica" w:cs="Calibri"/>
                                              <w:color w:val="222222"/>
                                              <w:sz w:val="21"/>
                                              <w:szCs w:val="21"/>
                                              <w:bdr w:val="none" w:sz="0" w:space="0" w:color="auto" w:frame="1"/>
                                              <w:lang w:eastAsia="en-GB"/>
                                            </w:rPr>
                                            <w:t xml:space="preserve"> Trust, we’re mobilising to help. We’ve moved to deliver our support remotely, and as we work to understand the key challenges our charity clients face, we’re adapting to ensure that we can get the right advice and support in place to help charity leaders through the next few months and beyond.</w:t>
                                          </w:r>
                                          <w:r w:rsidRPr="006C0ACE">
                                            <w:rPr>
                                              <w:rFonts w:ascii="Helvetica" w:eastAsia="Times New Roman" w:hAnsi="Helvetica" w:cs="Calibri"/>
                                              <w:color w:val="222222"/>
                                              <w:sz w:val="21"/>
                                              <w:szCs w:val="21"/>
                                              <w:bdr w:val="none" w:sz="0" w:space="0" w:color="auto" w:frame="1"/>
                                              <w:lang w:eastAsia="en-GB"/>
                                            </w:rPr>
                                            <w:br/>
                                          </w:r>
                                          <w:r w:rsidRPr="006C0ACE">
                                            <w:rPr>
                                              <w:rFonts w:ascii="Helvetica" w:eastAsia="Times New Roman" w:hAnsi="Helvetica" w:cs="Calibri"/>
                                              <w:color w:val="222222"/>
                                              <w:sz w:val="21"/>
                                              <w:szCs w:val="21"/>
                                              <w:bdr w:val="none" w:sz="0" w:space="0" w:color="auto" w:frame="1"/>
                                              <w:lang w:eastAsia="en-GB"/>
                                            </w:rPr>
                                            <w:br/>
                                            <w:t xml:space="preserve">With best wishes from all of us at </w:t>
                                          </w:r>
                                          <w:proofErr w:type="spellStart"/>
                                          <w:r w:rsidRPr="006C0ACE">
                                            <w:rPr>
                                              <w:rFonts w:ascii="Helvetica" w:eastAsia="Times New Roman" w:hAnsi="Helvetica" w:cs="Calibri"/>
                                              <w:color w:val="222222"/>
                                              <w:sz w:val="21"/>
                                              <w:szCs w:val="21"/>
                                              <w:bdr w:val="none" w:sz="0" w:space="0" w:color="auto" w:frame="1"/>
                                              <w:lang w:eastAsia="en-GB"/>
                                            </w:rPr>
                                            <w:t>Cranfield</w:t>
                                          </w:r>
                                          <w:proofErr w:type="spellEnd"/>
                                          <w:r w:rsidRPr="006C0ACE">
                                            <w:rPr>
                                              <w:rFonts w:ascii="Helvetica" w:eastAsia="Times New Roman" w:hAnsi="Helvetica" w:cs="Calibri"/>
                                              <w:color w:val="222222"/>
                                              <w:sz w:val="21"/>
                                              <w:szCs w:val="21"/>
                                              <w:bdr w:val="none" w:sz="0" w:space="0" w:color="auto" w:frame="1"/>
                                              <w:lang w:eastAsia="en-GB"/>
                                            </w:rPr>
                                            <w:t xml:space="preserve"> Trust,</w:t>
                                          </w:r>
                                          <w:r w:rsidRPr="006C0ACE">
                                            <w:rPr>
                                              <w:rFonts w:ascii="Helvetica" w:eastAsia="Times New Roman" w:hAnsi="Helvetica" w:cs="Calibri"/>
                                              <w:color w:val="222222"/>
                                              <w:sz w:val="21"/>
                                              <w:szCs w:val="21"/>
                                              <w:bdr w:val="none" w:sz="0" w:space="0" w:color="auto" w:frame="1"/>
                                              <w:lang w:eastAsia="en-GB"/>
                                            </w:rPr>
                                            <w:br/>
                                            <w:t>Amanda</w:t>
                                          </w:r>
                                          <w:r w:rsidRPr="006C0ACE">
                                            <w:rPr>
                                              <w:rFonts w:ascii="Helvetica" w:eastAsia="Times New Roman" w:hAnsi="Helvetica" w:cs="Calibri"/>
                                              <w:color w:val="222222"/>
                                              <w:sz w:val="21"/>
                                              <w:szCs w:val="21"/>
                                              <w:bdr w:val="none" w:sz="0" w:space="0" w:color="auto" w:frame="1"/>
                                              <w:lang w:eastAsia="en-GB"/>
                                            </w:rPr>
                                            <w:br/>
                                          </w:r>
                                          <w:r w:rsidRPr="006C0ACE">
                                            <w:rPr>
                                              <w:rFonts w:ascii="Helvetica" w:eastAsia="Times New Roman" w:hAnsi="Helvetica" w:cs="Calibri"/>
                                              <w:color w:val="222222"/>
                                              <w:sz w:val="21"/>
                                              <w:szCs w:val="21"/>
                                              <w:bdr w:val="none" w:sz="0" w:space="0" w:color="auto" w:frame="1"/>
                                              <w:lang w:eastAsia="en-GB"/>
                                            </w:rPr>
                                            <w:br/>
                                          </w:r>
                                          <w:r w:rsidRPr="006C0ACE">
                                            <w:rPr>
                                              <w:rFonts w:ascii="Helvetica" w:eastAsia="Times New Roman" w:hAnsi="Helvetica" w:cs="Calibri"/>
                                              <w:b/>
                                              <w:bCs/>
                                              <w:color w:val="222222"/>
                                              <w:sz w:val="21"/>
                                              <w:lang w:eastAsia="en-GB"/>
                                            </w:rPr>
                                            <w:t xml:space="preserve">Amanda </w:t>
                                          </w:r>
                                          <w:proofErr w:type="spellStart"/>
                                          <w:r w:rsidRPr="006C0ACE">
                                            <w:rPr>
                                              <w:rFonts w:ascii="Helvetica" w:eastAsia="Times New Roman" w:hAnsi="Helvetica" w:cs="Calibri"/>
                                              <w:b/>
                                              <w:bCs/>
                                              <w:color w:val="222222"/>
                                              <w:sz w:val="21"/>
                                              <w:lang w:eastAsia="en-GB"/>
                                            </w:rPr>
                                            <w:t>Tincknell</w:t>
                                          </w:r>
                                          <w:proofErr w:type="spellEnd"/>
                                          <w:r w:rsidRPr="006C0ACE">
                                            <w:rPr>
                                              <w:rFonts w:ascii="Helvetica" w:eastAsia="Times New Roman" w:hAnsi="Helvetica" w:cs="Calibri"/>
                                              <w:b/>
                                              <w:bCs/>
                                              <w:color w:val="222222"/>
                                              <w:sz w:val="21"/>
                                              <w:lang w:eastAsia="en-GB"/>
                                            </w:rPr>
                                            <w:t>, CBE</w:t>
                                          </w:r>
                                          <w:r w:rsidRPr="006C0ACE">
                                            <w:rPr>
                                              <w:rFonts w:ascii="Helvetica" w:eastAsia="Times New Roman" w:hAnsi="Helvetica" w:cs="Calibri"/>
                                              <w:b/>
                                              <w:bCs/>
                                              <w:color w:val="222222"/>
                                              <w:sz w:val="21"/>
                                              <w:szCs w:val="21"/>
                                              <w:bdr w:val="none" w:sz="0" w:space="0" w:color="auto" w:frame="1"/>
                                              <w:lang w:eastAsia="en-GB"/>
                                            </w:rPr>
                                            <w:br/>
                                          </w:r>
                                          <w:r w:rsidRPr="006C0ACE">
                                            <w:rPr>
                                              <w:rFonts w:ascii="Helvetica" w:eastAsia="Times New Roman" w:hAnsi="Helvetica" w:cs="Calibri"/>
                                              <w:b/>
                                              <w:bCs/>
                                              <w:color w:val="222222"/>
                                              <w:sz w:val="21"/>
                                              <w:lang w:eastAsia="en-GB"/>
                                            </w:rPr>
                                            <w:t xml:space="preserve">CEO, </w:t>
                                          </w:r>
                                          <w:proofErr w:type="spellStart"/>
                                          <w:r w:rsidRPr="006C0ACE">
                                            <w:rPr>
                                              <w:rFonts w:ascii="Helvetica" w:eastAsia="Times New Roman" w:hAnsi="Helvetica" w:cs="Calibri"/>
                                              <w:b/>
                                              <w:bCs/>
                                              <w:color w:val="222222"/>
                                              <w:sz w:val="21"/>
                                              <w:lang w:eastAsia="en-GB"/>
                                            </w:rPr>
                                            <w:t>Cranfield</w:t>
                                          </w:r>
                                          <w:proofErr w:type="spellEnd"/>
                                          <w:r w:rsidRPr="006C0ACE">
                                            <w:rPr>
                                              <w:rFonts w:ascii="Helvetica" w:eastAsia="Times New Roman" w:hAnsi="Helvetica" w:cs="Calibri"/>
                                              <w:b/>
                                              <w:bCs/>
                                              <w:color w:val="222222"/>
                                              <w:sz w:val="21"/>
                                              <w:lang w:eastAsia="en-GB"/>
                                            </w:rPr>
                                            <w:t xml:space="preserve"> Trust</w:t>
                                          </w: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jc w:val="center"/>
                          <w:textAlignment w:val="baseline"/>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tblPr>
                        <w:tblGrid>
                          <w:gridCol w:w="8486"/>
                        </w:tblGrid>
                        <w:tr w:rsidR="006C0ACE" w:rsidRPr="006C0ACE">
                          <w:tc>
                            <w:tcPr>
                              <w:tcW w:w="0" w:type="auto"/>
                              <w:tcBorders>
                                <w:top w:val="single" w:sz="12" w:space="0" w:color="EAEAEA"/>
                                <w:left w:val="nil"/>
                                <w:bottom w:val="nil"/>
                                <w:right w:val="nil"/>
                              </w:tcBorders>
                              <w:vAlign w:val="center"/>
                              <w:hideMark/>
                            </w:tcPr>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9000" w:type="dxa"/>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0" w:type="auto"/>
                                    <w:tcMar>
                                      <w:top w:w="0" w:type="dxa"/>
                                      <w:left w:w="270" w:type="dxa"/>
                                      <w:bottom w:w="135" w:type="dxa"/>
                                      <w:right w:w="270" w:type="dxa"/>
                                    </w:tcMar>
                                    <w:hideMark/>
                                  </w:tcPr>
                                  <w:p w:rsidR="006C0ACE" w:rsidRPr="006C0ACE" w:rsidRDefault="006C0ACE" w:rsidP="006C0ACE">
                                    <w:pPr>
                                      <w:spacing w:after="0" w:line="435" w:lineRule="atLeast"/>
                                      <w:outlineLvl w:val="1"/>
                                      <w:rPr>
                                        <w:rFonts w:ascii="Helvetica" w:eastAsia="Times New Roman" w:hAnsi="Helvetica" w:cs="Times New Roman"/>
                                        <w:b/>
                                        <w:bCs/>
                                        <w:color w:val="202020"/>
                                        <w:sz w:val="33"/>
                                        <w:szCs w:val="33"/>
                                        <w:lang w:eastAsia="en-GB"/>
                                      </w:rPr>
                                    </w:pPr>
                                    <w:r w:rsidRPr="006C0ACE">
                                      <w:rPr>
                                        <w:rFonts w:ascii="Helvetica" w:eastAsia="Times New Roman" w:hAnsi="Helvetica" w:cs="Times New Roman"/>
                                        <w:b/>
                                        <w:bCs/>
                                        <w:color w:val="202020"/>
                                        <w:sz w:val="33"/>
                                        <w:szCs w:val="33"/>
                                        <w:lang w:eastAsia="en-GB"/>
                                      </w:rPr>
                                      <w:t>Free remote business support for charities </w:t>
                                    </w:r>
                                    <w:r w:rsidRPr="006C0ACE">
                                      <w:rPr>
                                        <w:rFonts w:ascii="Helvetica" w:eastAsia="Times New Roman" w:hAnsi="Helvetica" w:cs="Times New Roman"/>
                                        <w:b/>
                                        <w:bCs/>
                                        <w:color w:val="202020"/>
                                        <w:sz w:val="33"/>
                                        <w:szCs w:val="33"/>
                                        <w:lang w:eastAsia="en-GB"/>
                                      </w:rPr>
                                      <w:br/>
                                    </w:r>
                                    <w:r w:rsidRPr="006C0ACE">
                                      <w:rPr>
                                        <w:rFonts w:ascii="inherit" w:eastAsia="Times New Roman" w:hAnsi="inherit" w:cs="Times New Roman"/>
                                        <w:b/>
                                        <w:bCs/>
                                        <w:color w:val="202020"/>
                                        <w:sz w:val="20"/>
                                        <w:szCs w:val="20"/>
                                        <w:bdr w:val="none" w:sz="0" w:space="0" w:color="auto" w:frame="1"/>
                                        <w:lang w:eastAsia="en-GB"/>
                                      </w:rPr>
                                      <w:t xml:space="preserve">1:1 Tailored Telephone Advice: </w:t>
                                    </w:r>
                                    <w:proofErr w:type="spellStart"/>
                                    <w:r w:rsidRPr="006C0ACE">
                                      <w:rPr>
                                        <w:rFonts w:ascii="inherit" w:eastAsia="Times New Roman" w:hAnsi="inherit" w:cs="Times New Roman"/>
                                        <w:b/>
                                        <w:bCs/>
                                        <w:color w:val="202020"/>
                                        <w:sz w:val="20"/>
                                        <w:szCs w:val="20"/>
                                        <w:bdr w:val="none" w:sz="0" w:space="0" w:color="auto" w:frame="1"/>
                                        <w:lang w:eastAsia="en-GB"/>
                                      </w:rPr>
                                      <w:t>Cranfield</w:t>
                                    </w:r>
                                    <w:proofErr w:type="spellEnd"/>
                                    <w:r w:rsidRPr="006C0ACE">
                                      <w:rPr>
                                        <w:rFonts w:ascii="inherit" w:eastAsia="Times New Roman" w:hAnsi="inherit" w:cs="Times New Roman"/>
                                        <w:b/>
                                        <w:bCs/>
                                        <w:color w:val="202020"/>
                                        <w:sz w:val="20"/>
                                        <w:szCs w:val="20"/>
                                        <w:bdr w:val="none" w:sz="0" w:space="0" w:color="auto" w:frame="1"/>
                                        <w:lang w:eastAsia="en-GB"/>
                                      </w:rPr>
                                      <w:t xml:space="preserve"> Trust On Call</w:t>
                                    </w: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9000" w:type="dxa"/>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0" w:type="auto"/>
                                    <w:tcMar>
                                      <w:top w:w="0" w:type="dxa"/>
                                      <w:left w:w="270" w:type="dxa"/>
                                      <w:bottom w:w="135" w:type="dxa"/>
                                      <w:right w:w="270" w:type="dxa"/>
                                    </w:tcMar>
                                    <w:hideMark/>
                                  </w:tcPr>
                                  <w:p w:rsidR="006C0ACE" w:rsidRPr="006C0ACE" w:rsidRDefault="006C0ACE" w:rsidP="006C0ACE">
                                    <w:pPr>
                                      <w:spacing w:after="0" w:line="348" w:lineRule="atLeast"/>
                                      <w:rPr>
                                        <w:rFonts w:ascii="Calibri" w:eastAsia="Times New Roman" w:hAnsi="Calibri" w:cs="Calibri"/>
                                        <w:lang w:eastAsia="en-GB"/>
                                      </w:rPr>
                                    </w:pPr>
                                    <w:proofErr w:type="spellStart"/>
                                    <w:r w:rsidRPr="006C0ACE">
                                      <w:rPr>
                                        <w:rFonts w:ascii="Helvetica" w:eastAsia="Times New Roman" w:hAnsi="Helvetica" w:cs="Calibri"/>
                                        <w:color w:val="202020"/>
                                        <w:sz w:val="24"/>
                                        <w:szCs w:val="24"/>
                                        <w:bdr w:val="none" w:sz="0" w:space="0" w:color="auto" w:frame="1"/>
                                        <w:lang w:eastAsia="en-GB"/>
                                      </w:rPr>
                                      <w:t>Cranfield</w:t>
                                    </w:r>
                                    <w:proofErr w:type="spellEnd"/>
                                    <w:r w:rsidRPr="006C0ACE">
                                      <w:rPr>
                                        <w:rFonts w:ascii="Helvetica" w:eastAsia="Times New Roman" w:hAnsi="Helvetica" w:cs="Calibri"/>
                                        <w:color w:val="202020"/>
                                        <w:sz w:val="24"/>
                                        <w:szCs w:val="24"/>
                                        <w:bdr w:val="none" w:sz="0" w:space="0" w:color="auto" w:frame="1"/>
                                        <w:lang w:eastAsia="en-GB"/>
                                      </w:rPr>
                                      <w:t xml:space="preserve"> Trust now </w:t>
                                    </w:r>
                                    <w:proofErr w:type="gramStart"/>
                                    <w:r w:rsidRPr="006C0ACE">
                                      <w:rPr>
                                        <w:rFonts w:ascii="Helvetica" w:eastAsia="Times New Roman" w:hAnsi="Helvetica" w:cs="Calibri"/>
                                        <w:color w:val="202020"/>
                                        <w:sz w:val="24"/>
                                        <w:szCs w:val="24"/>
                                        <w:bdr w:val="none" w:sz="0" w:space="0" w:color="auto" w:frame="1"/>
                                        <w:lang w:eastAsia="en-GB"/>
                                      </w:rPr>
                                      <w:t>offer</w:t>
                                    </w:r>
                                    <w:proofErr w:type="gramEnd"/>
                                    <w:r w:rsidRPr="006C0ACE">
                                      <w:rPr>
                                        <w:rFonts w:ascii="Helvetica" w:eastAsia="Times New Roman" w:hAnsi="Helvetica" w:cs="Calibri"/>
                                        <w:color w:val="202020"/>
                                        <w:sz w:val="24"/>
                                        <w:szCs w:val="24"/>
                                        <w:bdr w:val="none" w:sz="0" w:space="0" w:color="auto" w:frame="1"/>
                                        <w:lang w:eastAsia="en-GB"/>
                                      </w:rPr>
                                      <w:t xml:space="preserve"> telephone advice from our staff and volunteers, giving you the chance to discuss immediate problems or challenges. We have a </w:t>
                                    </w:r>
                                    <w:r w:rsidRPr="006C0ACE">
                                      <w:rPr>
                                        <w:rFonts w:ascii="Helvetica" w:eastAsia="Times New Roman" w:hAnsi="Helvetica" w:cs="Calibri"/>
                                        <w:color w:val="202020"/>
                                        <w:sz w:val="24"/>
                                        <w:szCs w:val="24"/>
                                        <w:bdr w:val="none" w:sz="0" w:space="0" w:color="auto" w:frame="1"/>
                                        <w:lang w:eastAsia="en-GB"/>
                                      </w:rPr>
                                      <w:lastRenderedPageBreak/>
                                      <w:t>network of experts on topics including finance, communication, and business contingency planning ready to help your charity right now. </w:t>
                                    </w: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lastRenderedPageBreak/>
                    <w:t> </w:t>
                  </w:r>
                </w:p>
                <w:tbl>
                  <w:tblPr>
                    <w:tblW w:w="5000" w:type="pct"/>
                    <w:tblCellMar>
                      <w:left w:w="0" w:type="dxa"/>
                      <w:right w:w="0" w:type="dxa"/>
                    </w:tblCellMar>
                    <w:tblLook w:val="04A0"/>
                  </w:tblPr>
                  <w:tblGrid>
                    <w:gridCol w:w="9026"/>
                  </w:tblGrid>
                  <w:tr w:rsidR="006C0ACE" w:rsidRPr="006C0ACE">
                    <w:tc>
                      <w:tcPr>
                        <w:tcW w:w="0" w:type="auto"/>
                        <w:tcMar>
                          <w:top w:w="0" w:type="dxa"/>
                          <w:left w:w="270" w:type="dxa"/>
                          <w:bottom w:w="270" w:type="dxa"/>
                          <w:right w:w="270" w:type="dxa"/>
                        </w:tcMar>
                        <w:hideMark/>
                      </w:tcPr>
                      <w:tbl>
                        <w:tblPr>
                          <w:tblW w:w="5000" w:type="pct"/>
                          <w:jc w:val="center"/>
                          <w:shd w:val="clear" w:color="auto" w:fill="113C64"/>
                          <w:tblCellMar>
                            <w:left w:w="0" w:type="dxa"/>
                            <w:right w:w="0" w:type="dxa"/>
                          </w:tblCellMar>
                          <w:tblLook w:val="04A0"/>
                        </w:tblPr>
                        <w:tblGrid>
                          <w:gridCol w:w="8486"/>
                        </w:tblGrid>
                        <w:tr w:rsidR="006C0ACE" w:rsidRPr="006C0ACE">
                          <w:trPr>
                            <w:jc w:val="center"/>
                          </w:trPr>
                          <w:tc>
                            <w:tcPr>
                              <w:tcW w:w="0" w:type="auto"/>
                              <w:shd w:val="clear" w:color="auto" w:fill="113C64"/>
                              <w:tcMar>
                                <w:top w:w="270" w:type="dxa"/>
                                <w:left w:w="270" w:type="dxa"/>
                                <w:bottom w:w="270" w:type="dxa"/>
                                <w:right w:w="270" w:type="dxa"/>
                              </w:tcMar>
                              <w:vAlign w:val="center"/>
                              <w:hideMark/>
                            </w:tcPr>
                            <w:p w:rsidR="006C0ACE" w:rsidRPr="006C0ACE" w:rsidRDefault="006C0ACE" w:rsidP="006C0ACE">
                              <w:pPr>
                                <w:spacing w:after="0" w:line="240" w:lineRule="auto"/>
                                <w:jc w:val="center"/>
                                <w:rPr>
                                  <w:rFonts w:ascii="Calibri" w:eastAsia="Times New Roman" w:hAnsi="Calibri" w:cs="Calibri"/>
                                  <w:lang w:eastAsia="en-GB"/>
                                </w:rPr>
                              </w:pPr>
                              <w:hyperlink r:id="rId5" w:tgtFrame="_blank" w:tooltip="Find out more" w:history="1">
                                <w:r w:rsidRPr="006C0ACE">
                                  <w:rPr>
                                    <w:rFonts w:ascii="Arial" w:eastAsia="Times New Roman" w:hAnsi="Arial" w:cs="Arial"/>
                                    <w:b/>
                                    <w:bCs/>
                                    <w:color w:val="FFFFFF"/>
                                    <w:sz w:val="24"/>
                                    <w:szCs w:val="24"/>
                                    <w:lang w:eastAsia="en-GB"/>
                                  </w:rPr>
                                  <w:t>Find out more</w:t>
                                </w:r>
                              </w:hyperlink>
                            </w:p>
                          </w:tc>
                        </w:tr>
                      </w:tbl>
                      <w:p w:rsidR="006C0ACE" w:rsidRPr="006C0ACE" w:rsidRDefault="006C0ACE" w:rsidP="006C0ACE">
                        <w:pPr>
                          <w:spacing w:after="0" w:line="240" w:lineRule="auto"/>
                          <w:jc w:val="center"/>
                          <w:textAlignment w:val="baseline"/>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tblPr>
                        <w:tblGrid>
                          <w:gridCol w:w="8486"/>
                        </w:tblGrid>
                        <w:tr w:rsidR="006C0ACE" w:rsidRPr="006C0ACE">
                          <w:tc>
                            <w:tcPr>
                              <w:tcW w:w="0" w:type="auto"/>
                              <w:tcBorders>
                                <w:top w:val="single" w:sz="12" w:space="0" w:color="EAEAEA"/>
                                <w:left w:val="nil"/>
                                <w:bottom w:val="nil"/>
                                <w:right w:val="nil"/>
                              </w:tcBorders>
                              <w:vAlign w:val="center"/>
                              <w:hideMark/>
                            </w:tcPr>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r w:rsidR="006C0ACE" w:rsidRPr="006C0ACE">
              <w:trPr>
                <w:jc w:val="center"/>
              </w:trPr>
              <w:tc>
                <w:tcPr>
                  <w:tcW w:w="0" w:type="auto"/>
                  <w:hideMark/>
                </w:tcPr>
                <w:tbl>
                  <w:tblPr>
                    <w:tblW w:w="5000" w:type="pct"/>
                    <w:tblCellMar>
                      <w:left w:w="0" w:type="dxa"/>
                      <w:right w:w="0" w:type="dxa"/>
                    </w:tblCellMar>
                    <w:tblLook w:val="04A0"/>
                  </w:tblPr>
                  <w:tblGrid>
                    <w:gridCol w:w="9026"/>
                  </w:tblGrid>
                  <w:tr w:rsidR="006C0ACE" w:rsidRPr="006C0AC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9000" w:type="dxa"/>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0" w:type="auto"/>
                                    <w:tcMar>
                                      <w:top w:w="0" w:type="dxa"/>
                                      <w:left w:w="270" w:type="dxa"/>
                                      <w:bottom w:w="135" w:type="dxa"/>
                                      <w:right w:w="270" w:type="dxa"/>
                                    </w:tcMar>
                                    <w:hideMark/>
                                  </w:tcPr>
                                  <w:p w:rsidR="006C0ACE" w:rsidRPr="006C0ACE" w:rsidRDefault="006C0ACE" w:rsidP="006C0ACE">
                                    <w:pPr>
                                      <w:spacing w:after="0" w:line="435" w:lineRule="atLeast"/>
                                      <w:outlineLvl w:val="1"/>
                                      <w:rPr>
                                        <w:rFonts w:ascii="Helvetica" w:eastAsia="Times New Roman" w:hAnsi="Helvetica" w:cs="Times New Roman"/>
                                        <w:b/>
                                        <w:bCs/>
                                        <w:color w:val="202020"/>
                                        <w:sz w:val="33"/>
                                        <w:szCs w:val="33"/>
                                        <w:lang w:eastAsia="en-GB"/>
                                      </w:rPr>
                                    </w:pPr>
                                    <w:r w:rsidRPr="006C0ACE">
                                      <w:rPr>
                                        <w:rFonts w:ascii="Helvetica" w:eastAsia="Times New Roman" w:hAnsi="Helvetica" w:cs="Times New Roman"/>
                                        <w:b/>
                                        <w:bCs/>
                                        <w:color w:val="202020"/>
                                        <w:sz w:val="33"/>
                                        <w:lang w:eastAsia="en-GB"/>
                                      </w:rPr>
                                      <w:lastRenderedPageBreak/>
                                      <w:t>Free Webinar: Cash Flow Forecasting for Charities </w:t>
                                    </w: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9000" w:type="dxa"/>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0" w:type="auto"/>
                                    <w:tcMar>
                                      <w:top w:w="0" w:type="dxa"/>
                                      <w:left w:w="270" w:type="dxa"/>
                                      <w:bottom w:w="135" w:type="dxa"/>
                                      <w:right w:w="270" w:type="dxa"/>
                                    </w:tcMar>
                                    <w:hideMark/>
                                  </w:tcPr>
                                  <w:p w:rsidR="006C0ACE" w:rsidRPr="006C0ACE" w:rsidRDefault="006C0ACE" w:rsidP="006C0ACE">
                                    <w:pPr>
                                      <w:spacing w:after="0" w:line="435" w:lineRule="atLeast"/>
                                      <w:outlineLvl w:val="1"/>
                                      <w:rPr>
                                        <w:rFonts w:ascii="Helvetica" w:eastAsia="Times New Roman" w:hAnsi="Helvetica" w:cs="Times New Roman"/>
                                        <w:b/>
                                        <w:bCs/>
                                        <w:color w:val="202020"/>
                                        <w:sz w:val="33"/>
                                        <w:szCs w:val="33"/>
                                        <w:lang w:eastAsia="en-GB"/>
                                      </w:rPr>
                                    </w:pPr>
                                    <w:r w:rsidRPr="006C0ACE">
                                      <w:rPr>
                                        <w:rFonts w:ascii="inherit" w:eastAsia="Times New Roman" w:hAnsi="inherit" w:cs="Times New Roman"/>
                                        <w:b/>
                                        <w:bCs/>
                                        <w:color w:val="202020"/>
                                        <w:sz w:val="20"/>
                                        <w:szCs w:val="20"/>
                                        <w:bdr w:val="none" w:sz="0" w:space="0" w:color="auto" w:frame="1"/>
                                        <w:lang w:eastAsia="en-GB"/>
                                      </w:rPr>
                                      <w:t xml:space="preserve">A webinar from Marie </w:t>
                                    </w:r>
                                    <w:proofErr w:type="spellStart"/>
                                    <w:r w:rsidRPr="006C0ACE">
                                      <w:rPr>
                                        <w:rFonts w:ascii="inherit" w:eastAsia="Times New Roman" w:hAnsi="inherit" w:cs="Times New Roman"/>
                                        <w:b/>
                                        <w:bCs/>
                                        <w:color w:val="202020"/>
                                        <w:sz w:val="20"/>
                                        <w:szCs w:val="20"/>
                                        <w:bdr w:val="none" w:sz="0" w:space="0" w:color="auto" w:frame="1"/>
                                        <w:lang w:eastAsia="en-GB"/>
                                      </w:rPr>
                                      <w:t>Langan</w:t>
                                    </w:r>
                                    <w:proofErr w:type="spellEnd"/>
                                    <w:r w:rsidRPr="006C0ACE">
                                      <w:rPr>
                                        <w:rFonts w:ascii="inherit" w:eastAsia="Times New Roman" w:hAnsi="inherit" w:cs="Times New Roman"/>
                                        <w:b/>
                                        <w:bCs/>
                                        <w:color w:val="202020"/>
                                        <w:sz w:val="20"/>
                                        <w:szCs w:val="20"/>
                                        <w:bdr w:val="none" w:sz="0" w:space="0" w:color="auto" w:frame="1"/>
                                        <w:lang w:eastAsia="en-GB"/>
                                      </w:rPr>
                                      <w:t>, South West Project Manager at </w:t>
                                    </w:r>
                                    <w:proofErr w:type="spellStart"/>
                                    <w:r w:rsidRPr="006C0ACE">
                                      <w:rPr>
                                        <w:rFonts w:ascii="inherit" w:eastAsia="Times New Roman" w:hAnsi="inherit" w:cs="Times New Roman"/>
                                        <w:b/>
                                        <w:bCs/>
                                        <w:color w:val="202020"/>
                                        <w:sz w:val="20"/>
                                        <w:szCs w:val="20"/>
                                        <w:bdr w:val="none" w:sz="0" w:space="0" w:color="auto" w:frame="1"/>
                                        <w:lang w:eastAsia="en-GB"/>
                                      </w:rPr>
                                      <w:t>Cranfield</w:t>
                                    </w:r>
                                    <w:proofErr w:type="spellEnd"/>
                                    <w:r w:rsidRPr="006C0ACE">
                                      <w:rPr>
                                        <w:rFonts w:ascii="inherit" w:eastAsia="Times New Roman" w:hAnsi="inherit" w:cs="Times New Roman"/>
                                        <w:b/>
                                        <w:bCs/>
                                        <w:color w:val="202020"/>
                                        <w:sz w:val="20"/>
                                        <w:szCs w:val="20"/>
                                        <w:bdr w:val="none" w:sz="0" w:space="0" w:color="auto" w:frame="1"/>
                                        <w:lang w:eastAsia="en-GB"/>
                                      </w:rPr>
                                      <w:t> Trust</w:t>
                                    </w:r>
                                  </w:p>
                                  <w:p w:rsidR="006C0ACE" w:rsidRPr="006C0ACE" w:rsidRDefault="006C0ACE" w:rsidP="006C0ACE">
                                    <w:pPr>
                                      <w:spacing w:after="0" w:line="348" w:lineRule="atLeast"/>
                                      <w:rPr>
                                        <w:rFonts w:ascii="Calibri" w:eastAsia="Times New Roman" w:hAnsi="Calibri" w:cs="Calibri"/>
                                        <w:lang w:eastAsia="en-GB"/>
                                      </w:rPr>
                                    </w:pPr>
                                    <w:r w:rsidRPr="006C0ACE">
                                      <w:rPr>
                                        <w:rFonts w:ascii="Helvetica" w:eastAsia="Times New Roman" w:hAnsi="Helvetica" w:cs="Calibri"/>
                                        <w:color w:val="202020"/>
                                        <w:sz w:val="20"/>
                                        <w:szCs w:val="20"/>
                                        <w:bdr w:val="none" w:sz="0" w:space="0" w:color="auto" w:frame="1"/>
                                        <w:lang w:eastAsia="en-GB"/>
                                      </w:rPr>
                                      <w:t>In this webinar Marie explores practical suggestions for cash flow forecasting, shares ideas and resources, as well as a variety of knowledge and experience for charities. </w:t>
                                    </w: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0" w:type="dxa"/>
                          <w:left w:w="270" w:type="dxa"/>
                          <w:bottom w:w="270" w:type="dxa"/>
                          <w:right w:w="270" w:type="dxa"/>
                        </w:tcMar>
                        <w:hideMark/>
                      </w:tcPr>
                      <w:tbl>
                        <w:tblPr>
                          <w:tblW w:w="0" w:type="auto"/>
                          <w:jc w:val="center"/>
                          <w:shd w:val="clear" w:color="auto" w:fill="113C64"/>
                          <w:tblCellMar>
                            <w:left w:w="0" w:type="dxa"/>
                            <w:right w:w="0" w:type="dxa"/>
                          </w:tblCellMar>
                          <w:tblLook w:val="04A0"/>
                        </w:tblPr>
                        <w:tblGrid>
                          <w:gridCol w:w="1834"/>
                        </w:tblGrid>
                        <w:tr w:rsidR="006C0ACE" w:rsidRPr="006C0ACE">
                          <w:trPr>
                            <w:jc w:val="center"/>
                          </w:trPr>
                          <w:tc>
                            <w:tcPr>
                              <w:tcW w:w="0" w:type="auto"/>
                              <w:shd w:val="clear" w:color="auto" w:fill="113C64"/>
                              <w:tcMar>
                                <w:top w:w="270" w:type="dxa"/>
                                <w:left w:w="270" w:type="dxa"/>
                                <w:bottom w:w="270" w:type="dxa"/>
                                <w:right w:w="270" w:type="dxa"/>
                              </w:tcMar>
                              <w:vAlign w:val="center"/>
                              <w:hideMark/>
                            </w:tcPr>
                            <w:p w:rsidR="006C0ACE" w:rsidRPr="006C0ACE" w:rsidRDefault="006C0ACE" w:rsidP="006C0ACE">
                              <w:pPr>
                                <w:spacing w:after="0" w:line="240" w:lineRule="auto"/>
                                <w:jc w:val="center"/>
                                <w:rPr>
                                  <w:rFonts w:ascii="Calibri" w:eastAsia="Times New Roman" w:hAnsi="Calibri" w:cs="Calibri"/>
                                  <w:lang w:eastAsia="en-GB"/>
                                </w:rPr>
                              </w:pPr>
                              <w:hyperlink r:id="rId6" w:tgtFrame="_blank" w:tooltip="Watch Now" w:history="1">
                                <w:r w:rsidRPr="006C0ACE">
                                  <w:rPr>
                                    <w:rFonts w:ascii="Arial" w:eastAsia="Times New Roman" w:hAnsi="Arial" w:cs="Arial"/>
                                    <w:b/>
                                    <w:bCs/>
                                    <w:color w:val="FFFFFF"/>
                                    <w:sz w:val="24"/>
                                    <w:szCs w:val="24"/>
                                    <w:lang w:eastAsia="en-GB"/>
                                  </w:rPr>
                                  <w:t>Watch Now</w:t>
                                </w:r>
                              </w:hyperlink>
                            </w:p>
                          </w:tc>
                        </w:tr>
                      </w:tbl>
                      <w:p w:rsidR="006C0ACE" w:rsidRPr="006C0ACE" w:rsidRDefault="006C0ACE" w:rsidP="006C0ACE">
                        <w:pPr>
                          <w:spacing w:after="0" w:line="240" w:lineRule="auto"/>
                          <w:jc w:val="center"/>
                          <w:textAlignment w:val="baseline"/>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tblPr>
                        <w:tblGrid>
                          <w:gridCol w:w="8486"/>
                        </w:tblGrid>
                        <w:tr w:rsidR="006C0ACE" w:rsidRPr="006C0ACE">
                          <w:tc>
                            <w:tcPr>
                              <w:tcW w:w="0" w:type="auto"/>
                              <w:tcBorders>
                                <w:top w:val="single" w:sz="12" w:space="0" w:color="EAEAEA"/>
                                <w:left w:val="nil"/>
                                <w:bottom w:val="nil"/>
                                <w:right w:val="nil"/>
                              </w:tcBorders>
                              <w:vAlign w:val="center"/>
                              <w:hideMark/>
                            </w:tcPr>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9000" w:type="dxa"/>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0" w:type="auto"/>
                                    <w:tcMar>
                                      <w:top w:w="0" w:type="dxa"/>
                                      <w:left w:w="270" w:type="dxa"/>
                                      <w:bottom w:w="135" w:type="dxa"/>
                                      <w:right w:w="270" w:type="dxa"/>
                                    </w:tcMar>
                                    <w:hideMark/>
                                  </w:tcPr>
                                  <w:p w:rsidR="006C0ACE" w:rsidRPr="006C0ACE" w:rsidRDefault="006C0ACE" w:rsidP="006C0ACE">
                                    <w:pPr>
                                      <w:spacing w:after="0" w:line="435" w:lineRule="atLeast"/>
                                      <w:jc w:val="center"/>
                                      <w:outlineLvl w:val="1"/>
                                      <w:rPr>
                                        <w:rFonts w:ascii="Helvetica" w:eastAsia="Times New Roman" w:hAnsi="Helvetica" w:cs="Times New Roman"/>
                                        <w:b/>
                                        <w:bCs/>
                                        <w:color w:val="202020"/>
                                        <w:sz w:val="33"/>
                                        <w:szCs w:val="33"/>
                                        <w:lang w:eastAsia="en-GB"/>
                                      </w:rPr>
                                    </w:pPr>
                                    <w:r w:rsidRPr="006C0ACE">
                                      <w:rPr>
                                        <w:rFonts w:ascii="Helvetica" w:eastAsia="Times New Roman" w:hAnsi="Helvetica" w:cs="Times New Roman"/>
                                        <w:b/>
                                        <w:bCs/>
                                        <w:color w:val="202020"/>
                                        <w:sz w:val="33"/>
                                        <w:szCs w:val="33"/>
                                        <w:lang w:eastAsia="en-GB"/>
                                      </w:rPr>
                                      <w:t xml:space="preserve">Controlling </w:t>
                                    </w:r>
                                    <w:proofErr w:type="spellStart"/>
                                    <w:r w:rsidRPr="006C0ACE">
                                      <w:rPr>
                                        <w:rFonts w:ascii="Helvetica" w:eastAsia="Times New Roman" w:hAnsi="Helvetica" w:cs="Times New Roman"/>
                                        <w:b/>
                                        <w:bCs/>
                                        <w:color w:val="202020"/>
                                        <w:sz w:val="33"/>
                                        <w:szCs w:val="33"/>
                                        <w:lang w:eastAsia="en-GB"/>
                                      </w:rPr>
                                      <w:t>Cashflow</w:t>
                                    </w:r>
                                    <w:proofErr w:type="spellEnd"/>
                                    <w:r w:rsidRPr="006C0ACE">
                                      <w:rPr>
                                        <w:rFonts w:ascii="Helvetica" w:eastAsia="Times New Roman" w:hAnsi="Helvetica" w:cs="Times New Roman"/>
                                        <w:b/>
                                        <w:bCs/>
                                        <w:color w:val="202020"/>
                                        <w:sz w:val="33"/>
                                        <w:szCs w:val="33"/>
                                        <w:lang w:eastAsia="en-GB"/>
                                      </w:rPr>
                                      <w:t xml:space="preserve"> at a Time of Economic Uncertainty - Ideas for Charities</w:t>
                                    </w: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9000" w:type="dxa"/>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0" w:type="auto"/>
                                    <w:tcMar>
                                      <w:top w:w="0" w:type="dxa"/>
                                      <w:left w:w="270" w:type="dxa"/>
                                      <w:bottom w:w="135" w:type="dxa"/>
                                      <w:right w:w="270" w:type="dxa"/>
                                    </w:tcMar>
                                    <w:hideMark/>
                                  </w:tcPr>
                                  <w:p w:rsidR="006C0ACE" w:rsidRPr="006C0ACE" w:rsidRDefault="006C0ACE" w:rsidP="006C0ACE">
                                    <w:pPr>
                                      <w:spacing w:after="0" w:line="348" w:lineRule="atLeast"/>
                                      <w:rPr>
                                        <w:rFonts w:ascii="Calibri" w:eastAsia="Times New Roman" w:hAnsi="Calibri" w:cs="Calibri"/>
                                        <w:lang w:eastAsia="en-GB"/>
                                      </w:rPr>
                                    </w:pPr>
                                    <w:r w:rsidRPr="006C0ACE">
                                      <w:rPr>
                                        <w:rFonts w:ascii="Helvetica" w:eastAsia="Times New Roman" w:hAnsi="Helvetica" w:cs="Calibri"/>
                                        <w:color w:val="202020"/>
                                        <w:sz w:val="21"/>
                                        <w:szCs w:val="21"/>
                                        <w:bdr w:val="none" w:sz="0" w:space="0" w:color="auto" w:frame="1"/>
                                        <w:lang w:eastAsia="en-GB"/>
                                      </w:rPr>
                                      <w:t xml:space="preserve">Caroline Clark, an experienced Insolvency practitioner and longstanding </w:t>
                                    </w:r>
                                    <w:proofErr w:type="spellStart"/>
                                    <w:r w:rsidRPr="006C0ACE">
                                      <w:rPr>
                                        <w:rFonts w:ascii="Helvetica" w:eastAsia="Times New Roman" w:hAnsi="Helvetica" w:cs="Calibri"/>
                                        <w:color w:val="202020"/>
                                        <w:sz w:val="21"/>
                                        <w:szCs w:val="21"/>
                                        <w:bdr w:val="none" w:sz="0" w:space="0" w:color="auto" w:frame="1"/>
                                        <w:lang w:eastAsia="en-GB"/>
                                      </w:rPr>
                                      <w:t>Cranfield</w:t>
                                    </w:r>
                                    <w:proofErr w:type="spellEnd"/>
                                    <w:r w:rsidRPr="006C0ACE">
                                      <w:rPr>
                                        <w:rFonts w:ascii="Helvetica" w:eastAsia="Times New Roman" w:hAnsi="Helvetica" w:cs="Calibri"/>
                                        <w:color w:val="202020"/>
                                        <w:sz w:val="21"/>
                                        <w:szCs w:val="21"/>
                                        <w:bdr w:val="none" w:sz="0" w:space="0" w:color="auto" w:frame="1"/>
                                        <w:lang w:eastAsia="en-GB"/>
                                      </w:rPr>
                                      <w:t xml:space="preserve"> Trust volunteer provides her professional insight into controlling charity </w:t>
                                    </w:r>
                                    <w:proofErr w:type="spellStart"/>
                                    <w:r w:rsidRPr="006C0ACE">
                                      <w:rPr>
                                        <w:rFonts w:ascii="Helvetica" w:eastAsia="Times New Roman" w:hAnsi="Helvetica" w:cs="Calibri"/>
                                        <w:color w:val="202020"/>
                                        <w:sz w:val="21"/>
                                        <w:szCs w:val="21"/>
                                        <w:bdr w:val="none" w:sz="0" w:space="0" w:color="auto" w:frame="1"/>
                                        <w:lang w:eastAsia="en-GB"/>
                                      </w:rPr>
                                      <w:t>cashflow</w:t>
                                    </w:r>
                                    <w:proofErr w:type="spellEnd"/>
                                    <w:r w:rsidRPr="006C0ACE">
                                      <w:rPr>
                                        <w:rFonts w:ascii="Helvetica" w:eastAsia="Times New Roman" w:hAnsi="Helvetica" w:cs="Calibri"/>
                                        <w:color w:val="202020"/>
                                        <w:sz w:val="21"/>
                                        <w:szCs w:val="21"/>
                                        <w:bdr w:val="none" w:sz="0" w:space="0" w:color="auto" w:frame="1"/>
                                        <w:lang w:eastAsia="en-GB"/>
                                      </w:rPr>
                                      <w:t xml:space="preserve"> at this time of economic uncertainty.</w:t>
                                    </w: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0" w:type="dxa"/>
                          <w:left w:w="270" w:type="dxa"/>
                          <w:bottom w:w="270" w:type="dxa"/>
                          <w:right w:w="270" w:type="dxa"/>
                        </w:tcMar>
                        <w:hideMark/>
                      </w:tcPr>
                      <w:tbl>
                        <w:tblPr>
                          <w:tblW w:w="0" w:type="auto"/>
                          <w:jc w:val="center"/>
                          <w:shd w:val="clear" w:color="auto" w:fill="113C64"/>
                          <w:tblCellMar>
                            <w:left w:w="0" w:type="dxa"/>
                            <w:right w:w="0" w:type="dxa"/>
                          </w:tblCellMar>
                          <w:tblLook w:val="04A0"/>
                        </w:tblPr>
                        <w:tblGrid>
                          <w:gridCol w:w="1767"/>
                        </w:tblGrid>
                        <w:tr w:rsidR="006C0ACE" w:rsidRPr="006C0ACE">
                          <w:trPr>
                            <w:jc w:val="center"/>
                          </w:trPr>
                          <w:tc>
                            <w:tcPr>
                              <w:tcW w:w="0" w:type="auto"/>
                              <w:shd w:val="clear" w:color="auto" w:fill="113C64"/>
                              <w:tcMar>
                                <w:top w:w="270" w:type="dxa"/>
                                <w:left w:w="270" w:type="dxa"/>
                                <w:bottom w:w="270" w:type="dxa"/>
                                <w:right w:w="270" w:type="dxa"/>
                              </w:tcMar>
                              <w:vAlign w:val="center"/>
                              <w:hideMark/>
                            </w:tcPr>
                            <w:p w:rsidR="006C0ACE" w:rsidRPr="006C0ACE" w:rsidRDefault="006C0ACE" w:rsidP="006C0ACE">
                              <w:pPr>
                                <w:spacing w:after="0" w:line="240" w:lineRule="auto"/>
                                <w:jc w:val="center"/>
                                <w:rPr>
                                  <w:rFonts w:ascii="Calibri" w:eastAsia="Times New Roman" w:hAnsi="Calibri" w:cs="Calibri"/>
                                  <w:lang w:eastAsia="en-GB"/>
                                </w:rPr>
                              </w:pPr>
                              <w:hyperlink r:id="rId7" w:tgtFrame="_blank" w:tooltip="Read More" w:history="1">
                                <w:r w:rsidRPr="006C0ACE">
                                  <w:rPr>
                                    <w:rFonts w:ascii="Arial" w:eastAsia="Times New Roman" w:hAnsi="Arial" w:cs="Arial"/>
                                    <w:b/>
                                    <w:bCs/>
                                    <w:color w:val="FFFFFF"/>
                                    <w:sz w:val="24"/>
                                    <w:szCs w:val="24"/>
                                    <w:lang w:eastAsia="en-GB"/>
                                  </w:rPr>
                                  <w:t>Read More</w:t>
                                </w:r>
                              </w:hyperlink>
                            </w:p>
                          </w:tc>
                        </w:tr>
                      </w:tbl>
                      <w:p w:rsidR="006C0ACE" w:rsidRPr="006C0ACE" w:rsidRDefault="006C0ACE" w:rsidP="006C0ACE">
                        <w:pPr>
                          <w:spacing w:after="0" w:line="240" w:lineRule="auto"/>
                          <w:jc w:val="center"/>
                          <w:textAlignment w:val="baseline"/>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tblPr>
                        <w:tblGrid>
                          <w:gridCol w:w="8486"/>
                        </w:tblGrid>
                        <w:tr w:rsidR="006C0ACE" w:rsidRPr="006C0ACE">
                          <w:tc>
                            <w:tcPr>
                              <w:tcW w:w="0" w:type="auto"/>
                              <w:tcBorders>
                                <w:top w:val="single" w:sz="12" w:space="0" w:color="EAEAEA"/>
                                <w:left w:val="nil"/>
                                <w:bottom w:val="nil"/>
                                <w:right w:val="nil"/>
                              </w:tcBorders>
                              <w:vAlign w:val="center"/>
                              <w:hideMark/>
                            </w:tcPr>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9000" w:type="dxa"/>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0" w:type="auto"/>
                                    <w:tcMar>
                                      <w:top w:w="0" w:type="dxa"/>
                                      <w:left w:w="270" w:type="dxa"/>
                                      <w:bottom w:w="135" w:type="dxa"/>
                                      <w:right w:w="270" w:type="dxa"/>
                                    </w:tcMar>
                                    <w:hideMark/>
                                  </w:tcPr>
                                  <w:p w:rsidR="006C0ACE" w:rsidRPr="006C0ACE" w:rsidRDefault="006C0ACE" w:rsidP="006C0ACE">
                                    <w:pPr>
                                      <w:spacing w:after="0" w:line="435" w:lineRule="atLeast"/>
                                      <w:jc w:val="center"/>
                                      <w:outlineLvl w:val="1"/>
                                      <w:rPr>
                                        <w:rFonts w:ascii="Helvetica" w:eastAsia="Times New Roman" w:hAnsi="Helvetica" w:cs="Times New Roman"/>
                                        <w:b/>
                                        <w:bCs/>
                                        <w:color w:val="202020"/>
                                        <w:sz w:val="33"/>
                                        <w:szCs w:val="33"/>
                                        <w:lang w:eastAsia="en-GB"/>
                                      </w:rPr>
                                    </w:pPr>
                                    <w:proofErr w:type="spellStart"/>
                                    <w:r w:rsidRPr="006C0ACE">
                                      <w:rPr>
                                        <w:rFonts w:ascii="Helvetica" w:eastAsia="Times New Roman" w:hAnsi="Helvetica" w:cs="Times New Roman"/>
                                        <w:b/>
                                        <w:bCs/>
                                        <w:color w:val="202020"/>
                                        <w:sz w:val="33"/>
                                        <w:lang w:eastAsia="en-GB"/>
                                      </w:rPr>
                                      <w:t>HRNet</w:t>
                                    </w:r>
                                    <w:proofErr w:type="spellEnd"/>
                                    <w:r w:rsidRPr="006C0ACE">
                                      <w:rPr>
                                        <w:rFonts w:ascii="Helvetica" w:eastAsia="Times New Roman" w:hAnsi="Helvetica" w:cs="Times New Roman"/>
                                        <w:b/>
                                        <w:bCs/>
                                        <w:color w:val="202020"/>
                                        <w:sz w:val="33"/>
                                        <w:lang w:eastAsia="en-GB"/>
                                      </w:rPr>
                                      <w:t>: Tailored HR Advice</w:t>
                                    </w: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lastRenderedPageBreak/>
                    <w:t> </w:t>
                  </w:r>
                </w:p>
                <w:tbl>
                  <w:tblPr>
                    <w:tblW w:w="5000" w:type="pct"/>
                    <w:tblCellMar>
                      <w:left w:w="0" w:type="dxa"/>
                      <w:right w:w="0" w:type="dxa"/>
                    </w:tblCellMar>
                    <w:tblLook w:val="04A0"/>
                  </w:tblPr>
                  <w:tblGrid>
                    <w:gridCol w:w="9026"/>
                  </w:tblGrid>
                  <w:tr w:rsidR="006C0ACE" w:rsidRPr="006C0AC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9000" w:type="dxa"/>
                              <w:hideMark/>
                            </w:tcPr>
                            <w:tbl>
                              <w:tblPr>
                                <w:tblpPr w:leftFromText="45" w:rightFromText="45" w:vertAnchor="text"/>
                                <w:tblW w:w="5000" w:type="pct"/>
                                <w:tblCellMar>
                                  <w:left w:w="0" w:type="dxa"/>
                                  <w:right w:w="0" w:type="dxa"/>
                                </w:tblCellMar>
                                <w:tblLook w:val="04A0"/>
                              </w:tblPr>
                              <w:tblGrid>
                                <w:gridCol w:w="9026"/>
                              </w:tblGrid>
                              <w:tr w:rsidR="006C0ACE" w:rsidRPr="006C0ACE">
                                <w:tc>
                                  <w:tcPr>
                                    <w:tcW w:w="0" w:type="auto"/>
                                    <w:tcMar>
                                      <w:top w:w="0" w:type="dxa"/>
                                      <w:left w:w="270" w:type="dxa"/>
                                      <w:bottom w:w="135" w:type="dxa"/>
                                      <w:right w:w="270" w:type="dxa"/>
                                    </w:tcMar>
                                    <w:hideMark/>
                                  </w:tcPr>
                                  <w:p w:rsidR="006C0ACE" w:rsidRPr="006C0ACE" w:rsidRDefault="006C0ACE" w:rsidP="006C0ACE">
                                    <w:pPr>
                                      <w:spacing w:after="0" w:line="348" w:lineRule="atLeast"/>
                                      <w:rPr>
                                        <w:rFonts w:ascii="Calibri" w:eastAsia="Times New Roman" w:hAnsi="Calibri" w:cs="Calibri"/>
                                        <w:lang w:eastAsia="en-GB"/>
                                      </w:rPr>
                                    </w:pPr>
                                    <w:r w:rsidRPr="006C0ACE">
                                      <w:rPr>
                                        <w:rFonts w:ascii="Helvetica" w:eastAsia="Times New Roman" w:hAnsi="Helvetica" w:cs="Calibri"/>
                                        <w:color w:val="202020"/>
                                        <w:sz w:val="21"/>
                                        <w:szCs w:val="21"/>
                                        <w:bdr w:val="none" w:sz="0" w:space="0" w:color="auto" w:frame="1"/>
                                        <w:lang w:eastAsia="en-GB"/>
                                      </w:rPr>
                                      <w:t xml:space="preserve">Our online service, </w:t>
                                    </w:r>
                                    <w:proofErr w:type="spellStart"/>
                                    <w:r w:rsidRPr="006C0ACE">
                                      <w:rPr>
                                        <w:rFonts w:ascii="Helvetica" w:eastAsia="Times New Roman" w:hAnsi="Helvetica" w:cs="Calibri"/>
                                        <w:color w:val="202020"/>
                                        <w:sz w:val="21"/>
                                        <w:szCs w:val="21"/>
                                        <w:bdr w:val="none" w:sz="0" w:space="0" w:color="auto" w:frame="1"/>
                                        <w:lang w:eastAsia="en-GB"/>
                                      </w:rPr>
                                      <w:t>HRNet</w:t>
                                    </w:r>
                                    <w:proofErr w:type="spellEnd"/>
                                    <w:r w:rsidRPr="006C0ACE">
                                      <w:rPr>
                                        <w:rFonts w:ascii="Helvetica" w:eastAsia="Times New Roman" w:hAnsi="Helvetica" w:cs="Calibri"/>
                                        <w:color w:val="202020"/>
                                        <w:sz w:val="21"/>
                                        <w:szCs w:val="21"/>
                                        <w:bdr w:val="none" w:sz="0" w:space="0" w:color="auto" w:frame="1"/>
                                        <w:lang w:eastAsia="en-GB"/>
                                      </w:rPr>
                                      <w:t xml:space="preserve">, enables you to submit questions on employment matters and receive tailored advice from HR professionals. </w:t>
                                    </w:r>
                                    <w:proofErr w:type="spellStart"/>
                                    <w:r w:rsidRPr="006C0ACE">
                                      <w:rPr>
                                        <w:rFonts w:ascii="Helvetica" w:eastAsia="Times New Roman" w:hAnsi="Helvetica" w:cs="Calibri"/>
                                        <w:color w:val="202020"/>
                                        <w:sz w:val="21"/>
                                        <w:szCs w:val="21"/>
                                        <w:bdr w:val="none" w:sz="0" w:space="0" w:color="auto" w:frame="1"/>
                                        <w:lang w:eastAsia="en-GB"/>
                                      </w:rPr>
                                      <w:t>HRNet</w:t>
                                    </w:r>
                                    <w:proofErr w:type="spellEnd"/>
                                    <w:r w:rsidRPr="006C0ACE">
                                      <w:rPr>
                                        <w:rFonts w:ascii="Helvetica" w:eastAsia="Times New Roman" w:hAnsi="Helvetica" w:cs="Calibri"/>
                                        <w:color w:val="202020"/>
                                        <w:sz w:val="21"/>
                                        <w:szCs w:val="21"/>
                                        <w:bdr w:val="none" w:sz="0" w:space="0" w:color="auto" w:frame="1"/>
                                        <w:lang w:eastAsia="en-GB"/>
                                      </w:rPr>
                                      <w:t xml:space="preserve"> provides an HR lifeline to charities and social enterprises without the expense. Joining </w:t>
                                    </w:r>
                                    <w:proofErr w:type="spellStart"/>
                                    <w:r w:rsidRPr="006C0ACE">
                                      <w:rPr>
                                        <w:rFonts w:ascii="Helvetica" w:eastAsia="Times New Roman" w:hAnsi="Helvetica" w:cs="Calibri"/>
                                        <w:color w:val="202020"/>
                                        <w:sz w:val="21"/>
                                        <w:szCs w:val="21"/>
                                        <w:bdr w:val="none" w:sz="0" w:space="0" w:color="auto" w:frame="1"/>
                                        <w:lang w:eastAsia="en-GB"/>
                                      </w:rPr>
                                      <w:t>HRNet</w:t>
                                    </w:r>
                                    <w:proofErr w:type="spellEnd"/>
                                    <w:r w:rsidRPr="006C0ACE">
                                      <w:rPr>
                                        <w:rFonts w:ascii="Helvetica" w:eastAsia="Times New Roman" w:hAnsi="Helvetica" w:cs="Calibri"/>
                                        <w:color w:val="202020"/>
                                        <w:sz w:val="21"/>
                                        <w:szCs w:val="21"/>
                                        <w:bdr w:val="none" w:sz="0" w:space="0" w:color="auto" w:frame="1"/>
                                        <w:lang w:eastAsia="en-GB"/>
                                      </w:rPr>
                                      <w:t xml:space="preserve"> is free for any registered charity or other formally constituted non-profit with a charitable purpose. </w:t>
                                    </w: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bl>
                  <w:tblPr>
                    <w:tblW w:w="5000" w:type="pct"/>
                    <w:tblCellMar>
                      <w:left w:w="0" w:type="dxa"/>
                      <w:right w:w="0" w:type="dxa"/>
                    </w:tblCellMar>
                    <w:tblLook w:val="04A0"/>
                  </w:tblPr>
                  <w:tblGrid>
                    <w:gridCol w:w="9026"/>
                  </w:tblGrid>
                  <w:tr w:rsidR="006C0ACE" w:rsidRPr="006C0ACE">
                    <w:tc>
                      <w:tcPr>
                        <w:tcW w:w="0" w:type="auto"/>
                        <w:tcMar>
                          <w:top w:w="0" w:type="dxa"/>
                          <w:left w:w="270" w:type="dxa"/>
                          <w:bottom w:w="270" w:type="dxa"/>
                          <w:right w:w="270" w:type="dxa"/>
                        </w:tcMar>
                        <w:hideMark/>
                      </w:tcPr>
                      <w:tbl>
                        <w:tblPr>
                          <w:tblW w:w="0" w:type="auto"/>
                          <w:jc w:val="center"/>
                          <w:shd w:val="clear" w:color="auto" w:fill="113C64"/>
                          <w:tblCellMar>
                            <w:left w:w="0" w:type="dxa"/>
                            <w:right w:w="0" w:type="dxa"/>
                          </w:tblCellMar>
                          <w:tblLook w:val="04A0"/>
                        </w:tblPr>
                        <w:tblGrid>
                          <w:gridCol w:w="2074"/>
                        </w:tblGrid>
                        <w:tr w:rsidR="006C0ACE" w:rsidRPr="006C0ACE">
                          <w:trPr>
                            <w:jc w:val="center"/>
                          </w:trPr>
                          <w:tc>
                            <w:tcPr>
                              <w:tcW w:w="0" w:type="auto"/>
                              <w:shd w:val="clear" w:color="auto" w:fill="113C64"/>
                              <w:tcMar>
                                <w:top w:w="270" w:type="dxa"/>
                                <w:left w:w="270" w:type="dxa"/>
                                <w:bottom w:w="270" w:type="dxa"/>
                                <w:right w:w="270" w:type="dxa"/>
                              </w:tcMar>
                              <w:vAlign w:val="center"/>
                              <w:hideMark/>
                            </w:tcPr>
                            <w:p w:rsidR="006C0ACE" w:rsidRPr="006C0ACE" w:rsidRDefault="006C0ACE" w:rsidP="006C0ACE">
                              <w:pPr>
                                <w:spacing w:after="0" w:line="240" w:lineRule="auto"/>
                                <w:jc w:val="center"/>
                                <w:rPr>
                                  <w:rFonts w:ascii="Calibri" w:eastAsia="Times New Roman" w:hAnsi="Calibri" w:cs="Calibri"/>
                                  <w:lang w:eastAsia="en-GB"/>
                                </w:rPr>
                              </w:pPr>
                              <w:hyperlink r:id="rId8" w:tgtFrame="_blank" w:tooltip="Register Now" w:history="1">
                                <w:r w:rsidRPr="006C0ACE">
                                  <w:rPr>
                                    <w:rFonts w:ascii="Arial" w:eastAsia="Times New Roman" w:hAnsi="Arial" w:cs="Arial"/>
                                    <w:b/>
                                    <w:bCs/>
                                    <w:color w:val="FFFFFF"/>
                                    <w:sz w:val="24"/>
                                    <w:szCs w:val="24"/>
                                    <w:lang w:eastAsia="en-GB"/>
                                  </w:rPr>
                                  <w:t>Register Now</w:t>
                                </w:r>
                              </w:hyperlink>
                            </w:p>
                          </w:tc>
                        </w:tr>
                      </w:tbl>
                      <w:p w:rsidR="006C0ACE" w:rsidRPr="006C0ACE" w:rsidRDefault="006C0ACE" w:rsidP="006C0ACE">
                        <w:pPr>
                          <w:spacing w:after="0" w:line="240" w:lineRule="auto"/>
                          <w:jc w:val="center"/>
                          <w:textAlignment w:val="baseline"/>
                          <w:rPr>
                            <w:rFonts w:ascii="Times New Roman" w:eastAsia="Times New Roman" w:hAnsi="Times New Roman" w:cs="Times New Roman"/>
                            <w:sz w:val="24"/>
                            <w:szCs w:val="24"/>
                            <w:lang w:eastAsia="en-GB"/>
                          </w:rPr>
                        </w:pPr>
                      </w:p>
                    </w:tc>
                  </w:tr>
                </w:tbl>
                <w:p w:rsidR="006C0ACE" w:rsidRPr="006C0ACE" w:rsidRDefault="006C0ACE" w:rsidP="006C0ACE">
                  <w:pPr>
                    <w:spacing w:after="0" w:line="240" w:lineRule="auto"/>
                    <w:rPr>
                      <w:rFonts w:ascii="Calibri" w:eastAsia="Times New Roman" w:hAnsi="Calibri" w:cs="Calibri"/>
                      <w:lang w:eastAsia="en-GB"/>
                    </w:rPr>
                  </w:pPr>
                  <w:r w:rsidRPr="006C0ACE">
                    <w:rPr>
                      <w:rFonts w:ascii="Calibri" w:eastAsia="Times New Roman" w:hAnsi="Calibri" w:cs="Calibri"/>
                      <w:lang w:eastAsia="en-GB"/>
                    </w:rPr>
                    <w:t> </w:t>
                  </w:r>
                </w:p>
              </w:tc>
            </w:tr>
          </w:tbl>
          <w:p w:rsidR="006C0ACE" w:rsidRPr="006C0ACE" w:rsidRDefault="006C0ACE" w:rsidP="006C0ACE">
            <w:pPr>
              <w:spacing w:after="0" w:line="240" w:lineRule="auto"/>
              <w:jc w:val="center"/>
              <w:textAlignment w:val="baseline"/>
              <w:rPr>
                <w:rFonts w:ascii="Segoe UI" w:eastAsia="Times New Roman" w:hAnsi="Segoe UI" w:cs="Segoe UI"/>
                <w:color w:val="201F1E"/>
                <w:sz w:val="24"/>
                <w:szCs w:val="24"/>
                <w:lang w:eastAsia="en-GB"/>
              </w:rPr>
            </w:pPr>
          </w:p>
        </w:tc>
      </w:tr>
    </w:tbl>
    <w:p w:rsidR="00626B4A" w:rsidRDefault="006C0ACE"/>
    <w:sectPr w:rsidR="00626B4A" w:rsidSect="00CC24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C0ACE"/>
    <w:rsid w:val="001A77F6"/>
    <w:rsid w:val="006C0ACE"/>
    <w:rsid w:val="00CC2459"/>
    <w:rsid w:val="00DC30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59"/>
  </w:style>
  <w:style w:type="paragraph" w:styleId="Heading2">
    <w:name w:val="heading 2"/>
    <w:basedOn w:val="Normal"/>
    <w:link w:val="Heading2Char"/>
    <w:uiPriority w:val="9"/>
    <w:qFormat/>
    <w:rsid w:val="006C0A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ACE"/>
    <w:rPr>
      <w:rFonts w:ascii="Times New Roman" w:eastAsia="Times New Roman" w:hAnsi="Times New Roman" w:cs="Times New Roman"/>
      <w:b/>
      <w:bCs/>
      <w:sz w:val="36"/>
      <w:szCs w:val="36"/>
      <w:lang w:eastAsia="en-GB"/>
    </w:rPr>
  </w:style>
  <w:style w:type="paragraph" w:customStyle="1" w:styleId="xmsonormal">
    <w:name w:val="x_msonormal"/>
    <w:basedOn w:val="Normal"/>
    <w:rsid w:val="006C0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0ACE"/>
    <w:rPr>
      <w:b/>
      <w:bCs/>
    </w:rPr>
  </w:style>
  <w:style w:type="character" w:styleId="Hyperlink">
    <w:name w:val="Hyperlink"/>
    <w:basedOn w:val="DefaultParagraphFont"/>
    <w:uiPriority w:val="99"/>
    <w:semiHidden/>
    <w:unhideWhenUsed/>
    <w:rsid w:val="006C0ACE"/>
    <w:rPr>
      <w:color w:val="0000FF"/>
      <w:u w:val="single"/>
    </w:rPr>
  </w:style>
  <w:style w:type="paragraph" w:styleId="BalloonText">
    <w:name w:val="Balloon Text"/>
    <w:basedOn w:val="Normal"/>
    <w:link w:val="BalloonTextChar"/>
    <w:uiPriority w:val="99"/>
    <w:semiHidden/>
    <w:unhideWhenUsed/>
    <w:rsid w:val="006C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68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anfieldtrust.us14.list-manage.com/track/click?u=5f16d7e6a5e8610d319ae92ab&amp;id=22b133f15b&amp;e=501dacf116" TargetMode="External"/><Relationship Id="rId3" Type="http://schemas.openxmlformats.org/officeDocument/2006/relationships/webSettings" Target="webSettings.xml"/><Relationship Id="rId7" Type="http://schemas.openxmlformats.org/officeDocument/2006/relationships/hyperlink" Target="https://cranfieldtrust.us14.list-manage.com/track/click?u=5f16d7e6a5e8610d319ae92ab&amp;id=59aadf70e3&amp;e=501dacf1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anfieldtrust.us14.list-manage.com/track/click?u=5f16d7e6a5e8610d319ae92ab&amp;id=55c9bb8803&amp;e=501dacf116" TargetMode="External"/><Relationship Id="rId5" Type="http://schemas.openxmlformats.org/officeDocument/2006/relationships/hyperlink" Target="https://cranfieldtrust.us14.list-manage.com/track/click?u=5f16d7e6a5e8610d319ae92ab&amp;id=059c6cc781&amp;e=501dacf116"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2020-04-03T20:53:00Z</dcterms:created>
  <dcterms:modified xsi:type="dcterms:W3CDTF">2020-04-03T20:54:00Z</dcterms:modified>
</cp:coreProperties>
</file>