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601" w:tblpY="600"/>
        <w:tblW w:w="10031" w:type="dxa"/>
        <w:tblLook w:val="04A0" w:firstRow="1" w:lastRow="0" w:firstColumn="1" w:lastColumn="0" w:noHBand="0" w:noVBand="1"/>
      </w:tblPr>
      <w:tblGrid>
        <w:gridCol w:w="10031"/>
      </w:tblGrid>
      <w:tr w:rsidR="000662DD" w:rsidRPr="000662DD" w14:paraId="53807729" w14:textId="77777777" w:rsidTr="004E513E">
        <w:tc>
          <w:tcPr>
            <w:tcW w:w="10031" w:type="dxa"/>
          </w:tcPr>
          <w:p w14:paraId="6B5FC11D" w14:textId="23B077F7" w:rsidR="000662DD" w:rsidRPr="00397379" w:rsidRDefault="000662DD" w:rsidP="004E513E">
            <w:pPr>
              <w:keepNext/>
              <w:keepLines/>
              <w:spacing w:before="40"/>
              <w:outlineLvl w:val="1"/>
              <w:rPr>
                <w:rFonts w:asciiTheme="majorHAnsi" w:eastAsiaTheme="majorEastAsia" w:hAnsiTheme="majorHAnsi" w:cstheme="majorBidi"/>
                <w:b/>
                <w:bCs/>
                <w:color w:val="2F5496" w:themeColor="accent1" w:themeShade="BF"/>
                <w:sz w:val="26"/>
                <w:szCs w:val="26"/>
              </w:rPr>
            </w:pPr>
            <w:bookmarkStart w:id="0" w:name="_Toc3908977"/>
            <w:bookmarkStart w:id="1" w:name="_Hlk84494454"/>
            <w:r w:rsidRPr="00397379">
              <w:rPr>
                <w:rFonts w:asciiTheme="majorHAnsi" w:eastAsiaTheme="majorEastAsia" w:hAnsiTheme="majorHAnsi" w:cstheme="majorBidi"/>
                <w:b/>
                <w:bCs/>
                <w:color w:val="2F5496" w:themeColor="accent1" w:themeShade="BF"/>
                <w:sz w:val="26"/>
                <w:szCs w:val="26"/>
              </w:rPr>
              <w:t xml:space="preserve">YHFF Small Grants </w:t>
            </w:r>
            <w:bookmarkEnd w:id="0"/>
            <w:r w:rsidR="002E3520">
              <w:rPr>
                <w:rFonts w:asciiTheme="majorHAnsi" w:eastAsiaTheme="majorEastAsia" w:hAnsiTheme="majorHAnsi" w:cstheme="majorBidi"/>
                <w:b/>
                <w:bCs/>
                <w:color w:val="2F5496" w:themeColor="accent1" w:themeShade="BF"/>
                <w:sz w:val="26"/>
                <w:szCs w:val="26"/>
              </w:rPr>
              <w:t xml:space="preserve">Fact </w:t>
            </w:r>
            <w:r w:rsidRPr="00397379">
              <w:rPr>
                <w:rFonts w:asciiTheme="majorHAnsi" w:eastAsiaTheme="majorEastAsia" w:hAnsiTheme="majorHAnsi" w:cstheme="majorBidi"/>
                <w:b/>
                <w:bCs/>
                <w:color w:val="2F5496" w:themeColor="accent1" w:themeShade="BF"/>
                <w:sz w:val="26"/>
                <w:szCs w:val="26"/>
              </w:rPr>
              <w:t xml:space="preserve"> Sheet</w:t>
            </w:r>
            <w:r w:rsidR="002E3520">
              <w:rPr>
                <w:rFonts w:asciiTheme="majorHAnsi" w:eastAsiaTheme="majorEastAsia" w:hAnsiTheme="majorHAnsi" w:cstheme="majorBidi"/>
                <w:b/>
                <w:bCs/>
                <w:color w:val="2F5496" w:themeColor="accent1" w:themeShade="BF"/>
                <w:sz w:val="26"/>
                <w:szCs w:val="26"/>
              </w:rPr>
              <w:t xml:space="preserve"> 2021 – 2022 </w:t>
            </w:r>
          </w:p>
        </w:tc>
      </w:tr>
      <w:tr w:rsidR="000662DD" w:rsidRPr="000662DD" w14:paraId="74E022EE" w14:textId="77777777" w:rsidTr="004E513E">
        <w:tc>
          <w:tcPr>
            <w:tcW w:w="10031" w:type="dxa"/>
          </w:tcPr>
          <w:p w14:paraId="6AB79C2B" w14:textId="5678AADB" w:rsidR="00397379" w:rsidRPr="002F1217" w:rsidRDefault="000662DD" w:rsidP="004E513E">
            <w:r w:rsidRPr="000662DD">
              <w:t>Total grant pot: £</w:t>
            </w:r>
            <w:r w:rsidR="00530E5A">
              <w:t>5</w:t>
            </w:r>
            <w:r w:rsidR="00AF714B">
              <w:t>0</w:t>
            </w:r>
            <w:r w:rsidR="00530E5A">
              <w:t>,</w:t>
            </w:r>
            <w:r w:rsidRPr="000662DD">
              <w:t>000;</w:t>
            </w:r>
            <w:r w:rsidR="00397379">
              <w:t xml:space="preserve"> </w:t>
            </w:r>
            <w:r w:rsidRPr="000662DD">
              <w:t>Awarded in sum</w:t>
            </w:r>
            <w:r w:rsidR="00397379">
              <w:t xml:space="preserve">s of; </w:t>
            </w:r>
            <w:r w:rsidR="00397379" w:rsidRPr="002F1217">
              <w:rPr>
                <w:rFonts w:eastAsia="Times New Roman"/>
              </w:rPr>
              <w:t>£5</w:t>
            </w:r>
            <w:r w:rsidR="00AF714B" w:rsidRPr="002F1217">
              <w:rPr>
                <w:rFonts w:eastAsia="Times New Roman"/>
              </w:rPr>
              <w:t>,000</w:t>
            </w:r>
            <w:r w:rsidR="002F1217">
              <w:rPr>
                <w:rFonts w:eastAsia="Times New Roman"/>
              </w:rPr>
              <w:t xml:space="preserve"> and </w:t>
            </w:r>
            <w:r w:rsidR="00397379" w:rsidRPr="002F1217">
              <w:rPr>
                <w:rFonts w:eastAsia="Times New Roman"/>
              </w:rPr>
              <w:t xml:space="preserve">£2,500 </w:t>
            </w:r>
          </w:p>
          <w:p w14:paraId="791A4757" w14:textId="77777777" w:rsidR="00397379" w:rsidRDefault="00397379" w:rsidP="004E513E">
            <w:pPr>
              <w:rPr>
                <w:rFonts w:eastAsia="Times New Roman"/>
                <w:b/>
                <w:bCs/>
              </w:rPr>
            </w:pPr>
          </w:p>
          <w:p w14:paraId="15015C75" w14:textId="52CD673B" w:rsidR="00397379" w:rsidRPr="00397379" w:rsidRDefault="00397379" w:rsidP="004E513E">
            <w:pPr>
              <w:rPr>
                <w:rFonts w:eastAsia="Times New Roman"/>
                <w:b/>
                <w:bCs/>
              </w:rPr>
            </w:pPr>
            <w:r w:rsidRPr="00397379">
              <w:rPr>
                <w:rFonts w:eastAsia="Times New Roman"/>
                <w:b/>
                <w:bCs/>
              </w:rPr>
              <w:t>Please specific the amount you are</w:t>
            </w:r>
            <w:r>
              <w:rPr>
                <w:rFonts w:eastAsia="Times New Roman"/>
                <w:b/>
                <w:bCs/>
              </w:rPr>
              <w:t xml:space="preserve"> applying for in your application</w:t>
            </w:r>
            <w:r w:rsidR="002F1217">
              <w:rPr>
                <w:rFonts w:eastAsia="Times New Roman"/>
                <w:b/>
                <w:bCs/>
              </w:rPr>
              <w:t xml:space="preserve">/ budget </w:t>
            </w:r>
          </w:p>
          <w:p w14:paraId="02684307" w14:textId="1FDD42A9" w:rsidR="00397379" w:rsidRPr="000662DD" w:rsidRDefault="00397379" w:rsidP="004E513E"/>
        </w:tc>
      </w:tr>
      <w:tr w:rsidR="000662DD" w:rsidRPr="000662DD" w14:paraId="4E3C2C6B" w14:textId="77777777" w:rsidTr="004E513E">
        <w:tc>
          <w:tcPr>
            <w:tcW w:w="10031" w:type="dxa"/>
          </w:tcPr>
          <w:p w14:paraId="0294D21A" w14:textId="77777777" w:rsidR="00397379" w:rsidRDefault="000662DD" w:rsidP="004E513E">
            <w:r>
              <w:t xml:space="preserve">Window for applications: open on </w:t>
            </w:r>
            <w:r w:rsidR="00530E5A">
              <w:t>1</w:t>
            </w:r>
            <w:r w:rsidR="00530E5A" w:rsidRPr="00530E5A">
              <w:rPr>
                <w:vertAlign w:val="superscript"/>
              </w:rPr>
              <w:t>st</w:t>
            </w:r>
            <w:r w:rsidR="00530E5A">
              <w:t xml:space="preserve"> November</w:t>
            </w:r>
            <w:r>
              <w:t xml:space="preserve">, closing at 12noon on </w:t>
            </w:r>
            <w:r w:rsidR="00BC187C">
              <w:t>7</w:t>
            </w:r>
            <w:r w:rsidR="00BC187C" w:rsidRPr="00BC187C">
              <w:rPr>
                <w:vertAlign w:val="superscript"/>
              </w:rPr>
              <w:t>th</w:t>
            </w:r>
            <w:r w:rsidR="00BC187C">
              <w:t xml:space="preserve"> January</w:t>
            </w:r>
            <w:r w:rsidR="00530E5A">
              <w:t xml:space="preserve"> 20</w:t>
            </w:r>
            <w:r>
              <w:t>2</w:t>
            </w:r>
            <w:r w:rsidR="00BC187C">
              <w:t>2</w:t>
            </w:r>
          </w:p>
          <w:p w14:paraId="55A8F7ED" w14:textId="04AC4E6B" w:rsidR="006F0B3D" w:rsidRPr="000662DD" w:rsidRDefault="006F0B3D" w:rsidP="004E513E">
            <w:r>
              <w:rPr>
                <w:rFonts w:ascii="Segoe UI" w:hAnsi="Segoe UI" w:cs="Segoe UI"/>
                <w:color w:val="3F4D5A"/>
                <w:shd w:val="clear" w:color="auto" w:fill="FBFCFE"/>
              </w:rPr>
              <w:t>﻿﻿</w:t>
            </w:r>
            <w:r w:rsidRPr="006F0B3D">
              <w:rPr>
                <w:rStyle w:val="Strong"/>
                <w:rFonts w:ascii="Segoe UI" w:hAnsi="Segoe UI" w:cs="Segoe UI"/>
                <w:i/>
                <w:iCs/>
                <w:color w:val="000000" w:themeColor="text1"/>
                <w:sz w:val="20"/>
                <w:szCs w:val="20"/>
                <w:bdr w:val="none" w:sz="0" w:space="0" w:color="auto" w:frame="1"/>
                <w:shd w:val="clear" w:color="auto" w:fill="FBFCFE"/>
              </w:rPr>
              <w:t>IMPORTANT - </w:t>
            </w:r>
            <w:r w:rsidRPr="006F0B3D">
              <w:rPr>
                <w:rFonts w:ascii="Segoe UI" w:hAnsi="Segoe UI" w:cs="Segoe UI"/>
                <w:i/>
                <w:iCs/>
                <w:color w:val="000000" w:themeColor="text1"/>
                <w:sz w:val="20"/>
                <w:szCs w:val="20"/>
                <w:shd w:val="clear" w:color="auto" w:fill="FBFCFE"/>
              </w:rPr>
              <w:t xml:space="preserve">﻿if we receive a high volume of </w:t>
            </w:r>
            <w:r w:rsidR="004B1E49" w:rsidRPr="006F0B3D">
              <w:rPr>
                <w:rFonts w:ascii="Segoe UI" w:hAnsi="Segoe UI" w:cs="Segoe UI"/>
                <w:i/>
                <w:iCs/>
                <w:color w:val="000000" w:themeColor="text1"/>
                <w:sz w:val="20"/>
                <w:szCs w:val="20"/>
                <w:shd w:val="clear" w:color="auto" w:fill="FBFCFE"/>
              </w:rPr>
              <w:t>applications,</w:t>
            </w:r>
            <w:r w:rsidRPr="006F0B3D">
              <w:rPr>
                <w:rFonts w:ascii="Segoe UI" w:hAnsi="Segoe UI" w:cs="Segoe UI"/>
                <w:i/>
                <w:iCs/>
                <w:color w:val="000000" w:themeColor="text1"/>
                <w:sz w:val="20"/>
                <w:szCs w:val="20"/>
                <w:shd w:val="clear" w:color="auto" w:fill="FBFCFE"/>
              </w:rPr>
              <w:t xml:space="preserve"> we might have to close early but we will make every effort to give members as much notice as possible if this happened.</w:t>
            </w:r>
            <w:r>
              <w:rPr>
                <w:rFonts w:ascii="Segoe UI" w:hAnsi="Segoe UI" w:cs="Segoe UI"/>
                <w:color w:val="3F4D5A"/>
                <w:shd w:val="clear" w:color="auto" w:fill="FBFCFE"/>
              </w:rPr>
              <w:t> </w:t>
            </w:r>
          </w:p>
        </w:tc>
      </w:tr>
      <w:tr w:rsidR="000662DD" w:rsidRPr="000662DD" w14:paraId="6C00DCE2" w14:textId="77777777" w:rsidTr="004E513E">
        <w:tc>
          <w:tcPr>
            <w:tcW w:w="10031" w:type="dxa"/>
          </w:tcPr>
          <w:p w14:paraId="7580DF3B" w14:textId="0145D4AA" w:rsidR="000662DD" w:rsidRPr="000662DD" w:rsidRDefault="000662DD" w:rsidP="004E513E">
            <w:r>
              <w:t xml:space="preserve">For information – visit </w:t>
            </w:r>
            <w:hyperlink r:id="rId7" w:history="1">
              <w:r w:rsidRPr="00553815">
                <w:rPr>
                  <w:rStyle w:val="Hyperlink"/>
                </w:rPr>
                <w:t>www.yhff.org.uk/grants</w:t>
              </w:r>
            </w:hyperlink>
            <w:r>
              <w:t xml:space="preserve"> or email </w:t>
            </w:r>
            <w:r w:rsidR="00530E5A">
              <w:t>Hannah</w:t>
            </w:r>
            <w:r>
              <w:t>@yhff.org.uk</w:t>
            </w:r>
          </w:p>
        </w:tc>
      </w:tr>
      <w:tr w:rsidR="000662DD" w:rsidRPr="000662DD" w14:paraId="7ECAD684" w14:textId="77777777" w:rsidTr="004E513E">
        <w:tc>
          <w:tcPr>
            <w:tcW w:w="10031" w:type="dxa"/>
          </w:tcPr>
          <w:p w14:paraId="7826AD14" w14:textId="77777777" w:rsidR="000662DD" w:rsidRPr="00BC187C" w:rsidRDefault="000662DD" w:rsidP="004E513E">
            <w:pPr>
              <w:rPr>
                <w:b/>
                <w:bCs/>
              </w:rPr>
            </w:pPr>
            <w:r w:rsidRPr="00BC187C">
              <w:rPr>
                <w:b/>
                <w:bCs/>
              </w:rPr>
              <w:t>Application Process &amp; Criteria</w:t>
            </w:r>
          </w:p>
        </w:tc>
      </w:tr>
      <w:tr w:rsidR="000662DD" w:rsidRPr="000662DD" w14:paraId="6C014E2B" w14:textId="77777777" w:rsidTr="004E513E">
        <w:trPr>
          <w:trHeight w:val="2984"/>
        </w:trPr>
        <w:tc>
          <w:tcPr>
            <w:tcW w:w="10031" w:type="dxa"/>
          </w:tcPr>
          <w:p w14:paraId="469488B4" w14:textId="0C3C31D0" w:rsidR="000662DD" w:rsidRDefault="000662DD" w:rsidP="004E513E">
            <w:pPr>
              <w:numPr>
                <w:ilvl w:val="0"/>
                <w:numId w:val="2"/>
              </w:numPr>
              <w:contextualSpacing/>
            </w:pPr>
            <w:r w:rsidRPr="000662DD">
              <w:t>Applicants must be a member of YHFF</w:t>
            </w:r>
            <w:r>
              <w:t xml:space="preserve"> (contact @annie@yhff.org.uk for more information on membership)</w:t>
            </w:r>
            <w:r w:rsidR="000C51BD">
              <w:t>.</w:t>
            </w:r>
          </w:p>
          <w:p w14:paraId="4B4D39E1" w14:textId="77777777" w:rsidR="000662DD" w:rsidRDefault="000662DD" w:rsidP="004E513E">
            <w:pPr>
              <w:numPr>
                <w:ilvl w:val="0"/>
                <w:numId w:val="2"/>
              </w:numPr>
              <w:contextualSpacing/>
            </w:pPr>
            <w:r>
              <w:t>The grant must be used for opportunities and activities for children and young people in the borough of Hammersmith and Fulham.</w:t>
            </w:r>
          </w:p>
          <w:p w14:paraId="6CB25A6E" w14:textId="4F8EA7FA" w:rsidR="000662DD" w:rsidRDefault="000662DD" w:rsidP="004E513E">
            <w:pPr>
              <w:numPr>
                <w:ilvl w:val="0"/>
                <w:numId w:val="2"/>
              </w:numPr>
              <w:contextualSpacing/>
            </w:pPr>
            <w:r>
              <w:t xml:space="preserve">Your must be able to evidence </w:t>
            </w:r>
            <w:r w:rsidR="008E685C">
              <w:t xml:space="preserve">a </w:t>
            </w:r>
            <w:r>
              <w:t>safeguarding policy.</w:t>
            </w:r>
            <w:r w:rsidR="00373457">
              <w:t xml:space="preserve"> </w:t>
            </w:r>
          </w:p>
          <w:p w14:paraId="11442B2B" w14:textId="77777777" w:rsidR="000662DD" w:rsidRDefault="000662DD" w:rsidP="004E513E">
            <w:pPr>
              <w:numPr>
                <w:ilvl w:val="0"/>
                <w:numId w:val="2"/>
              </w:numPr>
              <w:contextualSpacing/>
            </w:pPr>
            <w:r>
              <w:t>All staff and volunteers working with children must have a DBS check and appropriate training.</w:t>
            </w:r>
          </w:p>
          <w:p w14:paraId="7F38D82D" w14:textId="223B5C42" w:rsidR="000662DD" w:rsidRDefault="000662DD" w:rsidP="004E513E">
            <w:pPr>
              <w:numPr>
                <w:ilvl w:val="0"/>
                <w:numId w:val="2"/>
              </w:numPr>
              <w:contextualSpacing/>
            </w:pPr>
            <w:r>
              <w:t>You must provide a copy of your recent audited accounts and/or a recent bank statement.</w:t>
            </w:r>
          </w:p>
          <w:p w14:paraId="5A4F094C" w14:textId="11C89916" w:rsidR="00BC187C" w:rsidRPr="000C213D" w:rsidRDefault="00BC187C" w:rsidP="004E513E">
            <w:pPr>
              <w:numPr>
                <w:ilvl w:val="0"/>
                <w:numId w:val="2"/>
              </w:numPr>
              <w:contextualSpacing/>
            </w:pPr>
            <w:r w:rsidRPr="000C213D">
              <w:t>Applicants must have a turnover of £250,000 or below</w:t>
            </w:r>
            <w:r w:rsidR="00AF714B" w:rsidRPr="000C213D">
              <w:t xml:space="preserve"> to apply.</w:t>
            </w:r>
            <w:r w:rsidR="002F1217">
              <w:t xml:space="preserve"> NB </w:t>
            </w:r>
            <w:r w:rsidRPr="000C213D">
              <w:t xml:space="preserve">If your </w:t>
            </w:r>
            <w:r w:rsidR="00AF714B" w:rsidRPr="000C213D">
              <w:t xml:space="preserve">annual </w:t>
            </w:r>
            <w:r w:rsidRPr="000C213D">
              <w:t>turnover is below £</w:t>
            </w:r>
            <w:r w:rsidR="004B1E49">
              <w:t>75</w:t>
            </w:r>
            <w:r w:rsidR="000C213D">
              <w:t>0</w:t>
            </w:r>
            <w:r w:rsidRPr="000C213D">
              <w:t xml:space="preserve">,000 </w:t>
            </w:r>
            <w:r w:rsidR="00DB35DA">
              <w:t xml:space="preserve">but </w:t>
            </w:r>
            <w:r w:rsidRPr="000C213D">
              <w:t>your turnover in H&amp;F is below £250,000 you will be eligible</w:t>
            </w:r>
            <w:r w:rsidR="00AF714B" w:rsidRPr="000C213D">
              <w:t xml:space="preserve"> to apply.</w:t>
            </w:r>
            <w:r w:rsidR="00CD717A" w:rsidRPr="000C213D">
              <w:t xml:space="preserve"> </w:t>
            </w:r>
          </w:p>
          <w:p w14:paraId="42CA2218" w14:textId="6433AB4E" w:rsidR="000662DD" w:rsidRPr="000662DD" w:rsidRDefault="000662DD" w:rsidP="004E513E">
            <w:pPr>
              <w:numPr>
                <w:ilvl w:val="0"/>
                <w:numId w:val="2"/>
              </w:numPr>
              <w:contextualSpacing/>
            </w:pPr>
            <w:r w:rsidRPr="000662DD">
              <w:t>Applicants who have previously received a small grant should have provided an update/written narrative of their progress with the previous grant. YHFF may choose to prioritise those who have not received small grants previously</w:t>
            </w:r>
            <w:r w:rsidR="000C51BD">
              <w:t>, in the event that a high volume of applications are received.</w:t>
            </w:r>
          </w:p>
          <w:p w14:paraId="5F8AD459" w14:textId="77777777" w:rsidR="000662DD" w:rsidRPr="000662DD" w:rsidRDefault="000662DD" w:rsidP="004E513E">
            <w:pPr>
              <w:ind w:left="1080"/>
              <w:contextualSpacing/>
            </w:pPr>
          </w:p>
        </w:tc>
      </w:tr>
      <w:tr w:rsidR="000662DD" w:rsidRPr="000662DD" w14:paraId="4890878E" w14:textId="77777777" w:rsidTr="004E513E">
        <w:tc>
          <w:tcPr>
            <w:tcW w:w="10031" w:type="dxa"/>
          </w:tcPr>
          <w:p w14:paraId="0920C0C9" w14:textId="77777777" w:rsidR="000662DD" w:rsidRPr="00BC187C" w:rsidRDefault="000662DD" w:rsidP="004E513E">
            <w:pPr>
              <w:contextualSpacing/>
              <w:rPr>
                <w:b/>
                <w:bCs/>
              </w:rPr>
            </w:pPr>
            <w:r w:rsidRPr="00BC187C">
              <w:rPr>
                <w:b/>
                <w:bCs/>
              </w:rPr>
              <w:t>How can my organisation apply for a small grant?</w:t>
            </w:r>
          </w:p>
        </w:tc>
      </w:tr>
      <w:tr w:rsidR="000662DD" w:rsidRPr="000662DD" w14:paraId="2BD65145" w14:textId="77777777" w:rsidTr="004E513E">
        <w:trPr>
          <w:trHeight w:val="1266"/>
        </w:trPr>
        <w:tc>
          <w:tcPr>
            <w:tcW w:w="10031" w:type="dxa"/>
          </w:tcPr>
          <w:p w14:paraId="6BAD36B0" w14:textId="7127C44F" w:rsidR="00197951" w:rsidRDefault="00197951" w:rsidP="004E513E">
            <w:pPr>
              <w:contextualSpacing/>
            </w:pPr>
            <w:r>
              <w:t xml:space="preserve">As part of the application process, </w:t>
            </w:r>
            <w:r w:rsidR="00AF714B">
              <w:t xml:space="preserve">you will be asked to upload </w:t>
            </w:r>
            <w:r>
              <w:t>a short video (max 2mins) from applicants, so that we can get an idea of your project and vision. We want to see youth involvement in the film and hope it’s a great opportunity to involve your young people in the branding, marketing and fundraising of your organisation.</w:t>
            </w:r>
          </w:p>
          <w:p w14:paraId="6F17F18D" w14:textId="77777777" w:rsidR="00197951" w:rsidRDefault="00197951" w:rsidP="004E513E">
            <w:pPr>
              <w:contextualSpacing/>
            </w:pPr>
            <w:r>
              <w:t>We want this application to be as quick &amp; simple as possible, whilst supporting our members with ideas for creating engaging videos of their own to promote on social media channels.</w:t>
            </w:r>
          </w:p>
          <w:p w14:paraId="049A928E" w14:textId="77777777" w:rsidR="00197951" w:rsidRDefault="00197951" w:rsidP="004E513E">
            <w:pPr>
              <w:contextualSpacing/>
            </w:pPr>
            <w:r>
              <w:t>Your video can be as creative as you like and can feature one or two people telling us about your project idea. You may choose to involve some young people in your video too.</w:t>
            </w:r>
          </w:p>
          <w:p w14:paraId="38F50D74" w14:textId="6499E9EB" w:rsidR="00197951" w:rsidRDefault="00197951" w:rsidP="004E513E">
            <w:pPr>
              <w:contextualSpacing/>
            </w:pPr>
          </w:p>
          <w:p w14:paraId="7FAFC052" w14:textId="07885F94" w:rsidR="00B07558" w:rsidRPr="00AC5191" w:rsidRDefault="00EA08C3" w:rsidP="004E513E">
            <w:pPr>
              <w:contextualSpacing/>
              <w:rPr>
                <w:b/>
                <w:bCs/>
              </w:rPr>
            </w:pPr>
            <w:r>
              <w:rPr>
                <w:b/>
                <w:bCs/>
              </w:rPr>
              <w:t>Submit</w:t>
            </w:r>
            <w:r w:rsidR="00986CEA">
              <w:rPr>
                <w:b/>
                <w:bCs/>
              </w:rPr>
              <w:t xml:space="preserve"> a</w:t>
            </w:r>
            <w:r w:rsidR="00EC2EAF" w:rsidRPr="00AC5191">
              <w:rPr>
                <w:b/>
                <w:bCs/>
              </w:rPr>
              <w:t xml:space="preserve"> 2-4 minute</w:t>
            </w:r>
            <w:r>
              <w:rPr>
                <w:b/>
                <w:bCs/>
              </w:rPr>
              <w:t xml:space="preserve"> video</w:t>
            </w:r>
            <w:r w:rsidR="00EC2EAF" w:rsidRPr="00AC5191">
              <w:rPr>
                <w:b/>
                <w:bCs/>
              </w:rPr>
              <w:t xml:space="preserve"> (</w:t>
            </w:r>
            <w:r>
              <w:rPr>
                <w:b/>
                <w:bCs/>
              </w:rPr>
              <w:t xml:space="preserve">files </w:t>
            </w:r>
            <w:r w:rsidR="00986CEA">
              <w:rPr>
                <w:b/>
                <w:bCs/>
              </w:rPr>
              <w:t>exceeding</w:t>
            </w:r>
            <w:r w:rsidR="00AC5191">
              <w:rPr>
                <w:b/>
                <w:bCs/>
              </w:rPr>
              <w:t xml:space="preserve"> </w:t>
            </w:r>
            <w:r w:rsidR="00EC2EAF" w:rsidRPr="00AC5191">
              <w:rPr>
                <w:b/>
                <w:bCs/>
              </w:rPr>
              <w:t>5 mins will not</w:t>
            </w:r>
            <w:r w:rsidR="00AC5191" w:rsidRPr="00AC5191">
              <w:rPr>
                <w:b/>
                <w:bCs/>
              </w:rPr>
              <w:t xml:space="preserve"> be considered</w:t>
            </w:r>
            <w:r w:rsidR="00986CEA">
              <w:rPr>
                <w:b/>
                <w:bCs/>
              </w:rPr>
              <w:t>)</w:t>
            </w:r>
            <w:r w:rsidR="00AC5191" w:rsidRPr="00AC5191">
              <w:rPr>
                <w:b/>
                <w:bCs/>
              </w:rPr>
              <w:t xml:space="preserve"> </w:t>
            </w:r>
          </w:p>
          <w:p w14:paraId="66CE3BB1" w14:textId="77777777" w:rsidR="00AC5191" w:rsidRDefault="00AC5191" w:rsidP="004E513E">
            <w:pPr>
              <w:contextualSpacing/>
            </w:pPr>
          </w:p>
          <w:p w14:paraId="48B0AA31" w14:textId="29A2D4E6" w:rsidR="00197951" w:rsidRDefault="00197951" w:rsidP="004E513E">
            <w:pPr>
              <w:contextualSpacing/>
            </w:pPr>
            <w:r>
              <w:t xml:space="preserve">Please include: </w:t>
            </w:r>
          </w:p>
          <w:p w14:paraId="3C7DEB9F" w14:textId="77777777" w:rsidR="000662DD" w:rsidRPr="000662DD" w:rsidRDefault="000662DD" w:rsidP="004E513E">
            <w:pPr>
              <w:numPr>
                <w:ilvl w:val="1"/>
                <w:numId w:val="1"/>
              </w:numPr>
              <w:contextualSpacing/>
            </w:pPr>
            <w:r w:rsidRPr="000662DD">
              <w:t>A brief outline of your organisation and your role within it</w:t>
            </w:r>
          </w:p>
          <w:p w14:paraId="45C51A16" w14:textId="001C68CE" w:rsidR="000662DD" w:rsidRPr="000662DD" w:rsidRDefault="000662DD" w:rsidP="004E513E">
            <w:pPr>
              <w:numPr>
                <w:ilvl w:val="1"/>
                <w:numId w:val="1"/>
              </w:numPr>
              <w:contextualSpacing/>
            </w:pPr>
            <w:r w:rsidRPr="000662DD">
              <w:t xml:space="preserve">What will your project </w:t>
            </w:r>
            <w:r w:rsidR="00EA5418">
              <w:t xml:space="preserve">and who is the project aimed at? </w:t>
            </w:r>
          </w:p>
          <w:p w14:paraId="15686674" w14:textId="77777777" w:rsidR="00EA5418" w:rsidRPr="000662DD" w:rsidRDefault="00EA5418" w:rsidP="00EA5418">
            <w:pPr>
              <w:numPr>
                <w:ilvl w:val="1"/>
                <w:numId w:val="1"/>
              </w:numPr>
              <w:contextualSpacing/>
            </w:pPr>
            <w:r w:rsidRPr="000662DD">
              <w:t>What difference will your project make</w:t>
            </w:r>
            <w:r>
              <w:t xml:space="preserve"> to young people in the borough</w:t>
            </w:r>
            <w:r w:rsidRPr="000662DD">
              <w:t>?</w:t>
            </w:r>
          </w:p>
          <w:p w14:paraId="0A41981C" w14:textId="77777777" w:rsidR="000662DD" w:rsidRPr="000662DD" w:rsidRDefault="000662DD" w:rsidP="004E513E">
            <w:pPr>
              <w:numPr>
                <w:ilvl w:val="1"/>
                <w:numId w:val="1"/>
              </w:numPr>
              <w:contextualSpacing/>
            </w:pPr>
            <w:r w:rsidRPr="000662DD">
              <w:t>What will your project achieve?</w:t>
            </w:r>
          </w:p>
          <w:p w14:paraId="3C9CC2BC" w14:textId="478D2AC2" w:rsidR="000662DD" w:rsidRPr="000662DD" w:rsidRDefault="000662DD" w:rsidP="002D4BA6">
            <w:pPr>
              <w:numPr>
                <w:ilvl w:val="1"/>
                <w:numId w:val="1"/>
              </w:numPr>
              <w:contextualSpacing/>
            </w:pPr>
            <w:r w:rsidRPr="000662DD">
              <w:t>How will you run your project</w:t>
            </w:r>
            <w:r w:rsidR="002D4BA6">
              <w:t xml:space="preserve"> – when and where will you run it? </w:t>
            </w:r>
          </w:p>
          <w:p w14:paraId="64E77F16" w14:textId="77777777" w:rsidR="000662DD" w:rsidRPr="000662DD" w:rsidRDefault="000662DD" w:rsidP="004E513E">
            <w:pPr>
              <w:numPr>
                <w:ilvl w:val="1"/>
                <w:numId w:val="1"/>
              </w:numPr>
              <w:contextualSpacing/>
            </w:pPr>
            <w:r w:rsidRPr="000662DD">
              <w:t>A brief breakdown of what you would spend the money on</w:t>
            </w:r>
          </w:p>
          <w:p w14:paraId="20035233" w14:textId="07AD9913" w:rsidR="000662DD" w:rsidRPr="000662DD" w:rsidRDefault="000662DD" w:rsidP="004E513E">
            <w:pPr>
              <w:numPr>
                <w:ilvl w:val="1"/>
                <w:numId w:val="1"/>
              </w:numPr>
              <w:contextualSpacing/>
            </w:pPr>
            <w:r w:rsidRPr="000662DD">
              <w:t xml:space="preserve">How does your project fit in with </w:t>
            </w:r>
            <w:r w:rsidR="002F1217">
              <w:t xml:space="preserve">some of the </w:t>
            </w:r>
            <w:r w:rsidRPr="000662DD">
              <w:t xml:space="preserve">YHFF’s </w:t>
            </w:r>
            <w:r w:rsidR="004B1E49" w:rsidRPr="000662DD">
              <w:t>themes</w:t>
            </w:r>
            <w:r w:rsidR="004B1E49">
              <w:t xml:space="preserve"> of;</w:t>
            </w:r>
          </w:p>
          <w:p w14:paraId="3A7534E3" w14:textId="77777777" w:rsidR="000662DD" w:rsidRPr="000662DD" w:rsidRDefault="000662DD" w:rsidP="004E513E">
            <w:pPr>
              <w:numPr>
                <w:ilvl w:val="2"/>
                <w:numId w:val="3"/>
              </w:numPr>
              <w:contextualSpacing/>
            </w:pPr>
            <w:r w:rsidRPr="000662DD">
              <w:t>Healthier Lifestyles</w:t>
            </w:r>
          </w:p>
          <w:p w14:paraId="3D7AB172" w14:textId="77777777" w:rsidR="000662DD" w:rsidRPr="000662DD" w:rsidRDefault="000662DD" w:rsidP="004E513E">
            <w:pPr>
              <w:numPr>
                <w:ilvl w:val="2"/>
                <w:numId w:val="3"/>
              </w:numPr>
              <w:contextualSpacing/>
            </w:pPr>
            <w:r w:rsidRPr="000662DD">
              <w:t>Mental Health &amp; Emotional Wellbeing</w:t>
            </w:r>
          </w:p>
          <w:p w14:paraId="26F6391C" w14:textId="77777777" w:rsidR="000662DD" w:rsidRPr="000662DD" w:rsidRDefault="000662DD" w:rsidP="004E513E">
            <w:pPr>
              <w:numPr>
                <w:ilvl w:val="2"/>
                <w:numId w:val="3"/>
              </w:numPr>
              <w:contextualSpacing/>
            </w:pPr>
            <w:r w:rsidRPr="000662DD">
              <w:t xml:space="preserve">Youth Justice </w:t>
            </w:r>
          </w:p>
          <w:p w14:paraId="4EF9A0B7" w14:textId="77777777" w:rsidR="000662DD" w:rsidRPr="000662DD" w:rsidRDefault="000662DD" w:rsidP="004E513E">
            <w:pPr>
              <w:numPr>
                <w:ilvl w:val="2"/>
                <w:numId w:val="3"/>
              </w:numPr>
              <w:contextualSpacing/>
            </w:pPr>
            <w:r w:rsidRPr="000662DD">
              <w:t>Education &amp; Life Skills</w:t>
            </w:r>
          </w:p>
          <w:p w14:paraId="59977980" w14:textId="77777777" w:rsidR="000662DD" w:rsidRPr="000662DD" w:rsidRDefault="000662DD" w:rsidP="004E513E">
            <w:pPr>
              <w:numPr>
                <w:ilvl w:val="2"/>
                <w:numId w:val="3"/>
              </w:numPr>
              <w:contextualSpacing/>
            </w:pPr>
            <w:r w:rsidRPr="000662DD">
              <w:t xml:space="preserve">Employability </w:t>
            </w:r>
          </w:p>
          <w:p w14:paraId="0B686B48" w14:textId="77777777" w:rsidR="000662DD" w:rsidRDefault="000662DD" w:rsidP="004E513E">
            <w:pPr>
              <w:numPr>
                <w:ilvl w:val="1"/>
                <w:numId w:val="1"/>
              </w:numPr>
              <w:contextualSpacing/>
            </w:pPr>
            <w:r w:rsidRPr="000662DD">
              <w:t>How will you be sure that your project is inclusive of young people’s diverse needs?</w:t>
            </w:r>
          </w:p>
          <w:p w14:paraId="502830AC" w14:textId="77777777" w:rsidR="00A8728B" w:rsidRDefault="00A8728B" w:rsidP="00A8728B">
            <w:pPr>
              <w:contextualSpacing/>
            </w:pPr>
          </w:p>
          <w:p w14:paraId="1E57F7E8" w14:textId="77777777" w:rsidR="00A8728B" w:rsidRDefault="00A8728B" w:rsidP="00A8728B">
            <w:pPr>
              <w:contextualSpacing/>
            </w:pPr>
          </w:p>
          <w:p w14:paraId="14B4ABB2" w14:textId="77777777" w:rsidR="00A8728B" w:rsidRDefault="00A8728B" w:rsidP="00A8728B">
            <w:pPr>
              <w:contextualSpacing/>
            </w:pPr>
          </w:p>
          <w:p w14:paraId="096BBD3F" w14:textId="77777777" w:rsidR="00A8728B" w:rsidRDefault="00A8728B" w:rsidP="00A8728B">
            <w:pPr>
              <w:contextualSpacing/>
            </w:pPr>
          </w:p>
          <w:p w14:paraId="2DFD41B3" w14:textId="77777777" w:rsidR="00A8728B" w:rsidRDefault="00A8728B" w:rsidP="00A8728B">
            <w:pPr>
              <w:contextualSpacing/>
            </w:pPr>
          </w:p>
          <w:p w14:paraId="231D085B" w14:textId="0547C92C" w:rsidR="00A8728B" w:rsidRPr="000662DD" w:rsidRDefault="00A8728B" w:rsidP="00A8728B">
            <w:pPr>
              <w:contextualSpacing/>
            </w:pPr>
          </w:p>
        </w:tc>
      </w:tr>
      <w:tr w:rsidR="000662DD" w:rsidRPr="000662DD" w14:paraId="7331341A" w14:textId="77777777" w:rsidTr="004E513E">
        <w:tc>
          <w:tcPr>
            <w:tcW w:w="10031" w:type="dxa"/>
          </w:tcPr>
          <w:p w14:paraId="7EA97FAF" w14:textId="77777777" w:rsidR="002D4BA6" w:rsidRDefault="002D4BA6" w:rsidP="004E513E">
            <w:pPr>
              <w:rPr>
                <w:b/>
              </w:rPr>
            </w:pPr>
          </w:p>
          <w:p w14:paraId="57F87F1C" w14:textId="4F16B25C" w:rsidR="000662DD" w:rsidRPr="000662DD" w:rsidRDefault="000662DD" w:rsidP="004E513E">
            <w:pPr>
              <w:rPr>
                <w:b/>
              </w:rPr>
            </w:pPr>
            <w:r w:rsidRPr="000662DD">
              <w:rPr>
                <w:b/>
              </w:rPr>
              <w:t>Grants panel &amp; decisions</w:t>
            </w:r>
          </w:p>
        </w:tc>
      </w:tr>
      <w:tr w:rsidR="000C51BD" w:rsidRPr="000662DD" w14:paraId="18EFB9C7" w14:textId="77777777" w:rsidTr="004E513E">
        <w:tc>
          <w:tcPr>
            <w:tcW w:w="10031" w:type="dxa"/>
          </w:tcPr>
          <w:p w14:paraId="7932478C" w14:textId="695AD99C" w:rsidR="000C51BD" w:rsidRPr="000C51BD" w:rsidRDefault="000C51BD" w:rsidP="004E513E">
            <w:pPr>
              <w:contextualSpacing/>
              <w:rPr>
                <w:b/>
              </w:rPr>
            </w:pPr>
            <w:r w:rsidRPr="000C51BD">
              <w:rPr>
                <w:b/>
              </w:rPr>
              <w:t xml:space="preserve">What criteria will be used to </w:t>
            </w:r>
            <w:r w:rsidR="00397379" w:rsidRPr="000C51BD">
              <w:rPr>
                <w:b/>
              </w:rPr>
              <w:t>decide</w:t>
            </w:r>
            <w:r w:rsidRPr="000C51BD">
              <w:rPr>
                <w:b/>
              </w:rPr>
              <w:t xml:space="preserve"> on my application?</w:t>
            </w:r>
          </w:p>
        </w:tc>
      </w:tr>
      <w:tr w:rsidR="000662DD" w:rsidRPr="000662DD" w14:paraId="7110E8D2" w14:textId="77777777" w:rsidTr="004E513E">
        <w:trPr>
          <w:trHeight w:val="1900"/>
        </w:trPr>
        <w:tc>
          <w:tcPr>
            <w:tcW w:w="10031" w:type="dxa"/>
          </w:tcPr>
          <w:p w14:paraId="3E8BEE05" w14:textId="5A01A13C" w:rsidR="000662DD" w:rsidRDefault="000C51BD" w:rsidP="004E513E">
            <w:pPr>
              <w:contextualSpacing/>
            </w:pPr>
            <w:r>
              <w:t>A grants panel of local young people will meet to decide how grants will be awarded. This will take place in J</w:t>
            </w:r>
            <w:r w:rsidR="00530E5A">
              <w:t>anuary 2022</w:t>
            </w:r>
            <w:r>
              <w:t xml:space="preserve">, with decisions being emailed to applicants </w:t>
            </w:r>
            <w:r w:rsidR="00530E5A">
              <w:t>in February</w:t>
            </w:r>
            <w:r>
              <w:t xml:space="preserve">. </w:t>
            </w:r>
            <w:r w:rsidR="000662DD" w:rsidRPr="000662DD">
              <w:t xml:space="preserve">The </w:t>
            </w:r>
            <w:r w:rsidR="00530E5A">
              <w:t>Partnerships Director</w:t>
            </w:r>
            <w:r w:rsidR="000662DD" w:rsidRPr="000662DD">
              <w:t xml:space="preserve"> will inform those who have been awarded funding</w:t>
            </w:r>
            <w:r>
              <w:t xml:space="preserve"> and may be in touch with you for additional information. Grant</w:t>
            </w:r>
            <w:r w:rsidR="00397379">
              <w:t>s</w:t>
            </w:r>
            <w:r>
              <w:t xml:space="preserve"> will be paid </w:t>
            </w:r>
            <w:r w:rsidR="00530E5A">
              <w:t>by March 2022</w:t>
            </w:r>
            <w:r w:rsidR="002F1217">
              <w:t xml:space="preserve"> (T&amp;C’s will be provided if awarded) </w:t>
            </w:r>
          </w:p>
          <w:p w14:paraId="0EC2B03F" w14:textId="77777777" w:rsidR="000C51BD" w:rsidRDefault="000C51BD" w:rsidP="004E513E">
            <w:pPr>
              <w:contextualSpacing/>
            </w:pPr>
          </w:p>
          <w:p w14:paraId="60C46C7C" w14:textId="669927B6" w:rsidR="000C51BD" w:rsidRDefault="000C51BD" w:rsidP="004E513E">
            <w:pPr>
              <w:contextualSpacing/>
            </w:pPr>
            <w:r>
              <w:t>The criteria on which decisions will be made:</w:t>
            </w:r>
          </w:p>
          <w:p w14:paraId="1C956C14" w14:textId="77777777" w:rsidR="000C51BD" w:rsidRDefault="000C51BD" w:rsidP="004E513E">
            <w:pPr>
              <w:contextualSpacing/>
            </w:pPr>
          </w:p>
          <w:p w14:paraId="348178C9" w14:textId="6652AFFD" w:rsidR="000C51BD" w:rsidRDefault="000C51BD" w:rsidP="004E513E">
            <w:pPr>
              <w:pStyle w:val="ListParagraph"/>
              <w:numPr>
                <w:ilvl w:val="0"/>
                <w:numId w:val="4"/>
              </w:numPr>
            </w:pPr>
            <w:r>
              <w:t>Does your application answer the questions above?</w:t>
            </w:r>
          </w:p>
          <w:p w14:paraId="0D367C97" w14:textId="363DC9B4" w:rsidR="000C51BD" w:rsidRDefault="000C51BD" w:rsidP="004E513E">
            <w:pPr>
              <w:pStyle w:val="ListParagraph"/>
              <w:numPr>
                <w:ilvl w:val="0"/>
                <w:numId w:val="4"/>
              </w:numPr>
            </w:pPr>
            <w:r>
              <w:t>Does your project meet one of our five themes (above?)</w:t>
            </w:r>
          </w:p>
          <w:p w14:paraId="7B6FD65A" w14:textId="2B5FF184" w:rsidR="000C51BD" w:rsidRDefault="000C51BD" w:rsidP="004E513E">
            <w:pPr>
              <w:pStyle w:val="ListParagraph"/>
              <w:numPr>
                <w:ilvl w:val="0"/>
                <w:numId w:val="4"/>
              </w:numPr>
            </w:pPr>
            <w:r>
              <w:t>Is it clear what you will be doing and how you will do it?</w:t>
            </w:r>
          </w:p>
          <w:p w14:paraId="1AC11BEA" w14:textId="33438797" w:rsidR="000C51BD" w:rsidRDefault="000C51BD" w:rsidP="004E513E">
            <w:pPr>
              <w:pStyle w:val="ListParagraph"/>
              <w:numPr>
                <w:ilvl w:val="0"/>
                <w:numId w:val="4"/>
              </w:numPr>
            </w:pPr>
            <w:r>
              <w:t>Is there a clear benefit to young people?</w:t>
            </w:r>
          </w:p>
          <w:p w14:paraId="4FE0A680" w14:textId="6F491622" w:rsidR="000C51BD" w:rsidRDefault="000C51BD" w:rsidP="004E513E">
            <w:pPr>
              <w:pStyle w:val="ListParagraph"/>
              <w:numPr>
                <w:ilvl w:val="0"/>
                <w:numId w:val="4"/>
              </w:numPr>
            </w:pPr>
            <w:r>
              <w:t>Have you submitted a clear budget and financial information?</w:t>
            </w:r>
          </w:p>
          <w:p w14:paraId="61E31A86" w14:textId="25EF63A2" w:rsidR="000C51BD" w:rsidRDefault="000C51BD" w:rsidP="004E513E"/>
          <w:p w14:paraId="51248FBB" w14:textId="5847FD7B" w:rsidR="000662DD" w:rsidRPr="00AF714B" w:rsidRDefault="000C51BD" w:rsidP="004E513E">
            <w:pPr>
              <w:rPr>
                <w:b/>
              </w:rPr>
            </w:pPr>
            <w:r w:rsidRPr="000C51BD">
              <w:rPr>
                <w:b/>
              </w:rPr>
              <w:t xml:space="preserve">Please note, you will not be </w:t>
            </w:r>
            <w:r w:rsidR="00530E5A" w:rsidRPr="000C51BD">
              <w:rPr>
                <w:b/>
              </w:rPr>
              <w:t>a</w:t>
            </w:r>
            <w:r w:rsidR="00530E5A">
              <w:rPr>
                <w:b/>
              </w:rPr>
              <w:t>sse</w:t>
            </w:r>
            <w:r w:rsidR="00530E5A" w:rsidRPr="000C51BD">
              <w:rPr>
                <w:b/>
              </w:rPr>
              <w:t>ssed</w:t>
            </w:r>
            <w:r w:rsidRPr="000C51BD">
              <w:rPr>
                <w:b/>
              </w:rPr>
              <w:t xml:space="preserve"> on the quality of your video! If you </w:t>
            </w:r>
            <w:r w:rsidR="002F1217">
              <w:rPr>
                <w:b/>
              </w:rPr>
              <w:t xml:space="preserve">cannot submit a video for any </w:t>
            </w:r>
            <w:r w:rsidR="00A8728B">
              <w:rPr>
                <w:b/>
              </w:rPr>
              <w:t>reason,</w:t>
            </w:r>
            <w:r w:rsidR="002F1217">
              <w:rPr>
                <w:b/>
              </w:rPr>
              <w:t xml:space="preserve"> please </w:t>
            </w:r>
            <w:r w:rsidRPr="000C51BD">
              <w:rPr>
                <w:b/>
              </w:rPr>
              <w:t>emai</w:t>
            </w:r>
            <w:r w:rsidR="00530E5A">
              <w:rPr>
                <w:b/>
              </w:rPr>
              <w:t xml:space="preserve">l </w:t>
            </w:r>
            <w:hyperlink r:id="rId8" w:history="1">
              <w:r w:rsidR="00530E5A" w:rsidRPr="001F5C5D">
                <w:rPr>
                  <w:rStyle w:val="Hyperlink"/>
                  <w:b/>
                </w:rPr>
                <w:t>Hannah@yhff.org.uk</w:t>
              </w:r>
            </w:hyperlink>
            <w:r w:rsidR="00530E5A">
              <w:rPr>
                <w:b/>
              </w:rPr>
              <w:t xml:space="preserve"> or </w:t>
            </w:r>
            <w:hyperlink r:id="rId9" w:history="1">
              <w:r w:rsidR="00530E5A" w:rsidRPr="001F5C5D">
                <w:rPr>
                  <w:rStyle w:val="Hyperlink"/>
                  <w:b/>
                </w:rPr>
                <w:t>nadia@yhff.org.uk</w:t>
              </w:r>
            </w:hyperlink>
            <w:r w:rsidR="00530E5A">
              <w:rPr>
                <w:b/>
              </w:rPr>
              <w:t xml:space="preserve"> </w:t>
            </w:r>
            <w:r w:rsidRPr="000C51BD">
              <w:rPr>
                <w:b/>
              </w:rPr>
              <w:t xml:space="preserve">to make alternative arrangements. </w:t>
            </w:r>
          </w:p>
          <w:p w14:paraId="02AAE49C" w14:textId="77777777" w:rsidR="000662DD" w:rsidRPr="000662DD" w:rsidRDefault="000662DD" w:rsidP="004E513E"/>
        </w:tc>
      </w:tr>
      <w:tr w:rsidR="000662DD" w:rsidRPr="000662DD" w14:paraId="6A52B0BA" w14:textId="77777777" w:rsidTr="004E513E">
        <w:tc>
          <w:tcPr>
            <w:tcW w:w="10031" w:type="dxa"/>
          </w:tcPr>
          <w:p w14:paraId="30C0AA51" w14:textId="77777777" w:rsidR="000662DD" w:rsidRPr="005324A7" w:rsidRDefault="000662DD" w:rsidP="004E513E">
            <w:pPr>
              <w:rPr>
                <w:b/>
                <w:bCs/>
              </w:rPr>
            </w:pPr>
            <w:r w:rsidRPr="005324A7">
              <w:rPr>
                <w:b/>
                <w:bCs/>
              </w:rPr>
              <w:t>Monitoring and Evaluation</w:t>
            </w:r>
          </w:p>
        </w:tc>
      </w:tr>
      <w:tr w:rsidR="000662DD" w:rsidRPr="000662DD" w14:paraId="387ABDED" w14:textId="77777777" w:rsidTr="004E513E">
        <w:trPr>
          <w:trHeight w:val="2736"/>
        </w:trPr>
        <w:tc>
          <w:tcPr>
            <w:tcW w:w="10031" w:type="dxa"/>
          </w:tcPr>
          <w:p w14:paraId="7948BBA6" w14:textId="77777777" w:rsidR="000C51BD" w:rsidRDefault="000C51BD" w:rsidP="004E513E">
            <w:pPr>
              <w:numPr>
                <w:ilvl w:val="0"/>
                <w:numId w:val="1"/>
              </w:numPr>
              <w:contextualSpacing/>
            </w:pPr>
            <w:r>
              <w:t>Monitoring and tracking tools will be sent out once decisions are made by the panel, and applicants have been notified.</w:t>
            </w:r>
            <w:r w:rsidR="000662DD" w:rsidRPr="000662DD">
              <w:t xml:space="preserve"> </w:t>
            </w:r>
            <w:r>
              <w:t>Monitoring</w:t>
            </w:r>
            <w:r w:rsidR="000662DD" w:rsidRPr="000662DD">
              <w:t xml:space="preserve"> should be submitted at the end of the programme. </w:t>
            </w:r>
          </w:p>
          <w:p w14:paraId="5E61AE79" w14:textId="56BF5AA8" w:rsidR="000662DD" w:rsidRPr="000C51BD" w:rsidRDefault="000662DD" w:rsidP="004E513E">
            <w:pPr>
              <w:numPr>
                <w:ilvl w:val="0"/>
                <w:numId w:val="1"/>
              </w:numPr>
              <w:contextualSpacing/>
            </w:pPr>
            <w:r w:rsidRPr="000C51BD">
              <w:t>Each</w:t>
            </w:r>
            <w:r w:rsidRPr="000662DD">
              <w:t xml:space="preserve"> project will receive a visit and/or phone call where appropriate</w:t>
            </w:r>
            <w:r w:rsidR="00033613">
              <w:t xml:space="preserve"> </w:t>
            </w:r>
            <w:r w:rsidRPr="000662DD">
              <w:t>and agree with the Grants Officer an evaluative approach</w:t>
            </w:r>
            <w:r w:rsidR="000C51BD">
              <w:t xml:space="preserve"> which suits the project delivery.</w:t>
            </w:r>
          </w:p>
          <w:p w14:paraId="646F5097" w14:textId="77777777" w:rsidR="000662DD" w:rsidRPr="000662DD" w:rsidRDefault="000662DD" w:rsidP="004E513E">
            <w:pPr>
              <w:numPr>
                <w:ilvl w:val="0"/>
                <w:numId w:val="1"/>
              </w:numPr>
              <w:contextualSpacing/>
            </w:pPr>
            <w:r w:rsidRPr="000662DD">
              <w:t xml:space="preserve">Grant recipients must commit to completing our members’ annual survey. </w:t>
            </w:r>
          </w:p>
          <w:p w14:paraId="1D73A718" w14:textId="4C49FE87" w:rsidR="000662DD" w:rsidRPr="000662DD" w:rsidRDefault="000662DD" w:rsidP="004E513E">
            <w:pPr>
              <w:numPr>
                <w:ilvl w:val="0"/>
                <w:numId w:val="1"/>
              </w:numPr>
              <w:contextualSpacing/>
            </w:pPr>
            <w:r w:rsidRPr="000662DD">
              <w:t xml:space="preserve">Small grants recipients must submit </w:t>
            </w:r>
            <w:r w:rsidR="00033613">
              <w:t>by</w:t>
            </w:r>
            <w:r w:rsidRPr="000662DD">
              <w:t xml:space="preserve"> the end of the project:</w:t>
            </w:r>
          </w:p>
          <w:p w14:paraId="79FEA131" w14:textId="77777777" w:rsidR="000662DD" w:rsidRPr="000662DD" w:rsidRDefault="000662DD" w:rsidP="004E513E">
            <w:pPr>
              <w:numPr>
                <w:ilvl w:val="1"/>
                <w:numId w:val="1"/>
              </w:numPr>
              <w:contextualSpacing/>
            </w:pPr>
            <w:r w:rsidRPr="000662DD">
              <w:t xml:space="preserve">A short video which can be shared amongst members/online of what they have learnt or how their project is progressing. </w:t>
            </w:r>
          </w:p>
        </w:tc>
      </w:tr>
      <w:bookmarkEnd w:id="1"/>
    </w:tbl>
    <w:p w14:paraId="57D500F1" w14:textId="464DF4E0" w:rsidR="002F6C19" w:rsidRDefault="002F6C19"/>
    <w:p w14:paraId="67C4DE18" w14:textId="77777777" w:rsidR="00397379" w:rsidRDefault="00397379" w:rsidP="00530E5A">
      <w:pPr>
        <w:spacing w:before="39"/>
        <w:rPr>
          <w:rFonts w:cstheme="minorHAnsi"/>
          <w:b/>
          <w:sz w:val="24"/>
          <w:szCs w:val="24"/>
        </w:rPr>
      </w:pPr>
    </w:p>
    <w:sectPr w:rsidR="003973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D9D8" w14:textId="77777777" w:rsidR="002F6C19" w:rsidRDefault="002F6C19" w:rsidP="000662DD">
      <w:pPr>
        <w:spacing w:after="0" w:line="240" w:lineRule="auto"/>
      </w:pPr>
      <w:r>
        <w:separator/>
      </w:r>
    </w:p>
  </w:endnote>
  <w:endnote w:type="continuationSeparator" w:id="0">
    <w:p w14:paraId="6A630DA4" w14:textId="77777777" w:rsidR="002F6C19" w:rsidRDefault="002F6C19" w:rsidP="0006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033F" w14:textId="77777777" w:rsidR="008C50FF" w:rsidRDefault="008C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614F" w14:textId="77777777" w:rsidR="008C50FF" w:rsidRDefault="008C5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92BC" w14:textId="77777777" w:rsidR="008C50FF" w:rsidRDefault="008C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3CAD" w14:textId="77777777" w:rsidR="002F6C19" w:rsidRDefault="002F6C19" w:rsidP="000662DD">
      <w:pPr>
        <w:spacing w:after="0" w:line="240" w:lineRule="auto"/>
      </w:pPr>
      <w:r>
        <w:separator/>
      </w:r>
    </w:p>
  </w:footnote>
  <w:footnote w:type="continuationSeparator" w:id="0">
    <w:p w14:paraId="1410BB18" w14:textId="77777777" w:rsidR="002F6C19" w:rsidRDefault="002F6C19" w:rsidP="0006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6FAD" w14:textId="77777777" w:rsidR="008C50FF" w:rsidRDefault="008C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51D5" w14:textId="5C3C6BBB" w:rsidR="000662DD" w:rsidRDefault="000662DD">
    <w:pPr>
      <w:pStyle w:val="Header"/>
    </w:pPr>
    <w:r>
      <w:rPr>
        <w:noProof/>
      </w:rPr>
      <w:drawing>
        <wp:anchor distT="0" distB="0" distL="114300" distR="114300" simplePos="0" relativeHeight="251657216" behindDoc="1" locked="0" layoutInCell="1" allowOverlap="1" wp14:anchorId="70631D5D" wp14:editId="256A6CED">
          <wp:simplePos x="0" y="0"/>
          <wp:positionH relativeFrom="column">
            <wp:posOffset>-600075</wp:posOffset>
          </wp:positionH>
          <wp:positionV relativeFrom="paragraph">
            <wp:posOffset>-192405</wp:posOffset>
          </wp:positionV>
          <wp:extent cx="1439179" cy="657225"/>
          <wp:effectExtent l="0" t="0" r="8890" b="0"/>
          <wp:wrapTight wrapText="bothSides">
            <wp:wrapPolygon edited="0">
              <wp:start x="3146" y="0"/>
              <wp:lineTo x="0" y="10017"/>
              <wp:lineTo x="0" y="16904"/>
              <wp:lineTo x="4575" y="20035"/>
              <wp:lineTo x="4575" y="20661"/>
              <wp:lineTo x="21447" y="20661"/>
              <wp:lineTo x="21447" y="16278"/>
              <wp:lineTo x="20018" y="10017"/>
              <wp:lineTo x="21447" y="8765"/>
              <wp:lineTo x="21447" y="0"/>
              <wp:lineTo x="13154" y="0"/>
              <wp:lineTo x="3146"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FF_logo_colour_HR-300x137.png"/>
                  <pic:cNvPicPr/>
                </pic:nvPicPr>
                <pic:blipFill>
                  <a:blip r:embed="rId1">
                    <a:extLst>
                      <a:ext uri="{28A0092B-C50C-407E-A947-70E740481C1C}">
                        <a14:useLocalDpi xmlns:a14="http://schemas.microsoft.com/office/drawing/2010/main" val="0"/>
                      </a:ext>
                    </a:extLst>
                  </a:blip>
                  <a:stretch>
                    <a:fillRect/>
                  </a:stretch>
                </pic:blipFill>
                <pic:spPr>
                  <a:xfrm>
                    <a:off x="0" y="0"/>
                    <a:ext cx="1439179" cy="657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C895" w14:textId="77777777" w:rsidR="008C50FF" w:rsidRDefault="008C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17C"/>
    <w:multiLevelType w:val="hybridMultilevel"/>
    <w:tmpl w:val="9C10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ACD"/>
    <w:multiLevelType w:val="hybridMultilevel"/>
    <w:tmpl w:val="644A098A"/>
    <w:lvl w:ilvl="0" w:tplc="C5607EF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30B04"/>
    <w:multiLevelType w:val="hybridMultilevel"/>
    <w:tmpl w:val="A6021588"/>
    <w:lvl w:ilvl="0" w:tplc="56823526">
      <w:numFmt w:val="bullet"/>
      <w:lvlText w:val="-"/>
      <w:lvlJc w:val="left"/>
      <w:pPr>
        <w:ind w:left="100" w:hanging="360"/>
      </w:pPr>
      <w:rPr>
        <w:rFonts w:ascii="Carlito" w:eastAsia="Carlito" w:hAnsi="Carlito" w:cs="Carlito" w:hint="default"/>
        <w:spacing w:val="-2"/>
        <w:w w:val="100"/>
        <w:sz w:val="24"/>
        <w:szCs w:val="24"/>
        <w:lang w:val="en-US" w:eastAsia="en-US" w:bidi="ar-SA"/>
      </w:rPr>
    </w:lvl>
    <w:lvl w:ilvl="1" w:tplc="602629B6">
      <w:numFmt w:val="bullet"/>
      <w:lvlText w:val="•"/>
      <w:lvlJc w:val="left"/>
      <w:pPr>
        <w:ind w:left="1084" w:hanging="360"/>
      </w:pPr>
      <w:rPr>
        <w:rFonts w:hint="default"/>
        <w:lang w:val="en-US" w:eastAsia="en-US" w:bidi="ar-SA"/>
      </w:rPr>
    </w:lvl>
    <w:lvl w:ilvl="2" w:tplc="B96CD544">
      <w:numFmt w:val="bullet"/>
      <w:lvlText w:val="•"/>
      <w:lvlJc w:val="left"/>
      <w:pPr>
        <w:ind w:left="2068" w:hanging="360"/>
      </w:pPr>
      <w:rPr>
        <w:rFonts w:hint="default"/>
        <w:lang w:val="en-US" w:eastAsia="en-US" w:bidi="ar-SA"/>
      </w:rPr>
    </w:lvl>
    <w:lvl w:ilvl="3" w:tplc="51E416B8">
      <w:numFmt w:val="bullet"/>
      <w:lvlText w:val="•"/>
      <w:lvlJc w:val="left"/>
      <w:pPr>
        <w:ind w:left="3052" w:hanging="360"/>
      </w:pPr>
      <w:rPr>
        <w:rFonts w:hint="default"/>
        <w:lang w:val="en-US" w:eastAsia="en-US" w:bidi="ar-SA"/>
      </w:rPr>
    </w:lvl>
    <w:lvl w:ilvl="4" w:tplc="011CF1D8">
      <w:numFmt w:val="bullet"/>
      <w:lvlText w:val="•"/>
      <w:lvlJc w:val="left"/>
      <w:pPr>
        <w:ind w:left="4036" w:hanging="360"/>
      </w:pPr>
      <w:rPr>
        <w:rFonts w:hint="default"/>
        <w:lang w:val="en-US" w:eastAsia="en-US" w:bidi="ar-SA"/>
      </w:rPr>
    </w:lvl>
    <w:lvl w:ilvl="5" w:tplc="740A2C8A">
      <w:numFmt w:val="bullet"/>
      <w:lvlText w:val="•"/>
      <w:lvlJc w:val="left"/>
      <w:pPr>
        <w:ind w:left="5020" w:hanging="360"/>
      </w:pPr>
      <w:rPr>
        <w:rFonts w:hint="default"/>
        <w:lang w:val="en-US" w:eastAsia="en-US" w:bidi="ar-SA"/>
      </w:rPr>
    </w:lvl>
    <w:lvl w:ilvl="6" w:tplc="01E8801E">
      <w:numFmt w:val="bullet"/>
      <w:lvlText w:val="•"/>
      <w:lvlJc w:val="left"/>
      <w:pPr>
        <w:ind w:left="6004" w:hanging="360"/>
      </w:pPr>
      <w:rPr>
        <w:rFonts w:hint="default"/>
        <w:lang w:val="en-US" w:eastAsia="en-US" w:bidi="ar-SA"/>
      </w:rPr>
    </w:lvl>
    <w:lvl w:ilvl="7" w:tplc="70F61D90">
      <w:numFmt w:val="bullet"/>
      <w:lvlText w:val="•"/>
      <w:lvlJc w:val="left"/>
      <w:pPr>
        <w:ind w:left="6988" w:hanging="360"/>
      </w:pPr>
      <w:rPr>
        <w:rFonts w:hint="default"/>
        <w:lang w:val="en-US" w:eastAsia="en-US" w:bidi="ar-SA"/>
      </w:rPr>
    </w:lvl>
    <w:lvl w:ilvl="8" w:tplc="79240046">
      <w:numFmt w:val="bullet"/>
      <w:lvlText w:val="•"/>
      <w:lvlJc w:val="left"/>
      <w:pPr>
        <w:ind w:left="7972" w:hanging="360"/>
      </w:pPr>
      <w:rPr>
        <w:rFonts w:hint="default"/>
        <w:lang w:val="en-US" w:eastAsia="en-US" w:bidi="ar-SA"/>
      </w:rPr>
    </w:lvl>
  </w:abstractNum>
  <w:abstractNum w:abstractNumId="3" w15:restartNumberingAfterBreak="0">
    <w:nsid w:val="1A3B0138"/>
    <w:multiLevelType w:val="hybridMultilevel"/>
    <w:tmpl w:val="D538727C"/>
    <w:lvl w:ilvl="0" w:tplc="97F4EF0A">
      <w:start w:val="18"/>
      <w:numFmt w:val="bullet"/>
      <w:lvlText w:val="-"/>
      <w:lvlJc w:val="left"/>
      <w:pPr>
        <w:ind w:left="820" w:hanging="360"/>
      </w:pPr>
      <w:rPr>
        <w:rFonts w:ascii="Carlito" w:eastAsia="Carlito" w:hAnsi="Carlito" w:cs="Carlito"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D6E41B3"/>
    <w:multiLevelType w:val="hybridMultilevel"/>
    <w:tmpl w:val="7792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77EAC"/>
    <w:multiLevelType w:val="hybridMultilevel"/>
    <w:tmpl w:val="D03AC0BA"/>
    <w:lvl w:ilvl="0" w:tplc="C5607EF8">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1339F9"/>
    <w:multiLevelType w:val="hybridMultilevel"/>
    <w:tmpl w:val="82D22470"/>
    <w:lvl w:ilvl="0" w:tplc="97F4EF0A">
      <w:start w:val="18"/>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9236A"/>
    <w:multiLevelType w:val="hybridMultilevel"/>
    <w:tmpl w:val="BFEA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72BE4"/>
    <w:multiLevelType w:val="hybridMultilevel"/>
    <w:tmpl w:val="16C864E4"/>
    <w:lvl w:ilvl="0" w:tplc="97F4EF0A">
      <w:start w:val="18"/>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F9174C"/>
    <w:multiLevelType w:val="hybridMultilevel"/>
    <w:tmpl w:val="F0F6D4E0"/>
    <w:lvl w:ilvl="0" w:tplc="97F4EF0A">
      <w:start w:val="18"/>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00C14"/>
    <w:multiLevelType w:val="hybridMultilevel"/>
    <w:tmpl w:val="0672A75E"/>
    <w:lvl w:ilvl="0" w:tplc="97F4EF0A">
      <w:start w:val="18"/>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94946"/>
    <w:multiLevelType w:val="hybridMultilevel"/>
    <w:tmpl w:val="02A2479C"/>
    <w:lvl w:ilvl="0" w:tplc="ED36E9E8">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5D7289"/>
    <w:multiLevelType w:val="hybridMultilevel"/>
    <w:tmpl w:val="694AB1F0"/>
    <w:lvl w:ilvl="0" w:tplc="97F4EF0A">
      <w:start w:val="18"/>
      <w:numFmt w:val="bullet"/>
      <w:lvlText w:val="-"/>
      <w:lvlJc w:val="left"/>
      <w:pPr>
        <w:ind w:left="720" w:hanging="360"/>
      </w:pPr>
      <w:rPr>
        <w:rFonts w:ascii="Carlito" w:eastAsia="Carlito" w:hAnsi="Carlito" w:cs="Carli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23212"/>
    <w:multiLevelType w:val="hybridMultilevel"/>
    <w:tmpl w:val="1C6E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D1764"/>
    <w:multiLevelType w:val="hybridMultilevel"/>
    <w:tmpl w:val="707CD580"/>
    <w:lvl w:ilvl="0" w:tplc="97F4EF0A">
      <w:start w:val="18"/>
      <w:numFmt w:val="bullet"/>
      <w:lvlText w:val="-"/>
      <w:lvlJc w:val="left"/>
      <w:pPr>
        <w:ind w:left="770" w:hanging="360"/>
      </w:pPr>
      <w:rPr>
        <w:rFonts w:ascii="Carlito" w:eastAsia="Carlito" w:hAnsi="Carlito" w:cs="Carlito"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7A4D2CEC"/>
    <w:multiLevelType w:val="hybridMultilevel"/>
    <w:tmpl w:val="7A00ACE8"/>
    <w:lvl w:ilvl="0" w:tplc="1D0CCB5E">
      <w:start w:val="18"/>
      <w:numFmt w:val="bullet"/>
      <w:lvlText w:val="-"/>
      <w:lvlJc w:val="left"/>
      <w:pPr>
        <w:ind w:left="720" w:hanging="360"/>
      </w:pPr>
      <w:rPr>
        <w:rFonts w:ascii="Verdana" w:eastAsiaTheme="minorHAnsi" w:hAnsi="Verdana"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676A4"/>
    <w:multiLevelType w:val="hybridMultilevel"/>
    <w:tmpl w:val="8CEEEF9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FC191B"/>
    <w:multiLevelType w:val="hybridMultilevel"/>
    <w:tmpl w:val="8C1A37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16"/>
  </w:num>
  <w:num w:numId="3">
    <w:abstractNumId w:val="5"/>
  </w:num>
  <w:num w:numId="4">
    <w:abstractNumId w:val="13"/>
  </w:num>
  <w:num w:numId="5">
    <w:abstractNumId w:val="15"/>
  </w:num>
  <w:num w:numId="6">
    <w:abstractNumId w:val="2"/>
  </w:num>
  <w:num w:numId="7">
    <w:abstractNumId w:val="14"/>
  </w:num>
  <w:num w:numId="8">
    <w:abstractNumId w:val="3"/>
  </w:num>
  <w:num w:numId="9">
    <w:abstractNumId w:val="9"/>
  </w:num>
  <w:num w:numId="10">
    <w:abstractNumId w:val="8"/>
  </w:num>
  <w:num w:numId="11">
    <w:abstractNumId w:val="10"/>
  </w:num>
  <w:num w:numId="12">
    <w:abstractNumId w:val="12"/>
  </w:num>
  <w:num w:numId="13">
    <w:abstractNumId w:val="6"/>
  </w:num>
  <w:num w:numId="14">
    <w:abstractNumId w:val="17"/>
  </w:num>
  <w:num w:numId="15">
    <w:abstractNumId w:val="0"/>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2DD"/>
    <w:rsid w:val="00033613"/>
    <w:rsid w:val="000662DD"/>
    <w:rsid w:val="000C213D"/>
    <w:rsid w:val="000C51BD"/>
    <w:rsid w:val="00197951"/>
    <w:rsid w:val="002D1A33"/>
    <w:rsid w:val="002D4BA6"/>
    <w:rsid w:val="002E3520"/>
    <w:rsid w:val="002F1217"/>
    <w:rsid w:val="002F6C19"/>
    <w:rsid w:val="0032339A"/>
    <w:rsid w:val="00373457"/>
    <w:rsid w:val="00397379"/>
    <w:rsid w:val="004B1E49"/>
    <w:rsid w:val="004E513E"/>
    <w:rsid w:val="00530E5A"/>
    <w:rsid w:val="005324A7"/>
    <w:rsid w:val="005640DF"/>
    <w:rsid w:val="005653FB"/>
    <w:rsid w:val="006F0B3D"/>
    <w:rsid w:val="00785CC6"/>
    <w:rsid w:val="007C7210"/>
    <w:rsid w:val="008C50FF"/>
    <w:rsid w:val="008E685C"/>
    <w:rsid w:val="00927DBB"/>
    <w:rsid w:val="00986CEA"/>
    <w:rsid w:val="00A31B63"/>
    <w:rsid w:val="00A8728B"/>
    <w:rsid w:val="00AC5191"/>
    <w:rsid w:val="00AF714B"/>
    <w:rsid w:val="00B07558"/>
    <w:rsid w:val="00B847FE"/>
    <w:rsid w:val="00BC187C"/>
    <w:rsid w:val="00CB1DD9"/>
    <w:rsid w:val="00CD717A"/>
    <w:rsid w:val="00DB35DA"/>
    <w:rsid w:val="00E84172"/>
    <w:rsid w:val="00EA08C3"/>
    <w:rsid w:val="00EA5418"/>
    <w:rsid w:val="00EB79E1"/>
    <w:rsid w:val="00EC1354"/>
    <w:rsid w:val="00EC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07BDD"/>
  <w15:docId w15:val="{E9C58AB1-A87A-4766-991A-88A0099B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6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DD"/>
  </w:style>
  <w:style w:type="paragraph" w:styleId="Footer">
    <w:name w:val="footer"/>
    <w:basedOn w:val="Normal"/>
    <w:link w:val="FooterChar"/>
    <w:uiPriority w:val="99"/>
    <w:unhideWhenUsed/>
    <w:rsid w:val="00066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DD"/>
  </w:style>
  <w:style w:type="character" w:styleId="Hyperlink">
    <w:name w:val="Hyperlink"/>
    <w:basedOn w:val="DefaultParagraphFont"/>
    <w:uiPriority w:val="99"/>
    <w:unhideWhenUsed/>
    <w:rsid w:val="000662DD"/>
    <w:rPr>
      <w:color w:val="0563C1" w:themeColor="hyperlink"/>
      <w:u w:val="single"/>
    </w:rPr>
  </w:style>
  <w:style w:type="character" w:styleId="UnresolvedMention">
    <w:name w:val="Unresolved Mention"/>
    <w:basedOn w:val="DefaultParagraphFont"/>
    <w:uiPriority w:val="99"/>
    <w:semiHidden/>
    <w:unhideWhenUsed/>
    <w:rsid w:val="000662DD"/>
    <w:rPr>
      <w:color w:val="605E5C"/>
      <w:shd w:val="clear" w:color="auto" w:fill="E1DFDD"/>
    </w:rPr>
  </w:style>
  <w:style w:type="paragraph" w:styleId="ListParagraph">
    <w:name w:val="List Paragraph"/>
    <w:basedOn w:val="Normal"/>
    <w:uiPriority w:val="34"/>
    <w:qFormat/>
    <w:rsid w:val="000C51BD"/>
    <w:pPr>
      <w:ind w:left="720"/>
      <w:contextualSpacing/>
    </w:pPr>
  </w:style>
  <w:style w:type="paragraph" w:styleId="BodyText">
    <w:name w:val="Body Text"/>
    <w:basedOn w:val="Normal"/>
    <w:link w:val="BodyTextChar"/>
    <w:uiPriority w:val="1"/>
    <w:qFormat/>
    <w:rsid w:val="00530E5A"/>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530E5A"/>
    <w:rPr>
      <w:rFonts w:ascii="Carlito" w:eastAsia="Carlito" w:hAnsi="Carlito" w:cs="Carlito"/>
      <w:sz w:val="24"/>
      <w:szCs w:val="24"/>
      <w:lang w:val="en-US"/>
    </w:rPr>
  </w:style>
  <w:style w:type="character" w:styleId="Strong">
    <w:name w:val="Strong"/>
    <w:basedOn w:val="DefaultParagraphFont"/>
    <w:uiPriority w:val="22"/>
    <w:qFormat/>
    <w:rsid w:val="006F0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h@yhff.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hff.org.uk/gra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dia@yhff.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Brookman</dc:creator>
  <cp:keywords/>
  <dc:description/>
  <cp:lastModifiedBy>Nadia Harding</cp:lastModifiedBy>
  <cp:revision>17</cp:revision>
  <dcterms:created xsi:type="dcterms:W3CDTF">2021-10-07T09:11:00Z</dcterms:created>
  <dcterms:modified xsi:type="dcterms:W3CDTF">2021-11-09T14:33:00Z</dcterms:modified>
</cp:coreProperties>
</file>